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A5" w:rsidRPr="005449A5" w:rsidRDefault="005449A5">
      <w:pPr>
        <w:pStyle w:val="ConsPlusTitle"/>
        <w:jc w:val="center"/>
        <w:rPr>
          <w:rFonts w:asciiTheme="minorHAnsi" w:hAnsiTheme="minorHAnsi"/>
          <w:sz w:val="22"/>
          <w:szCs w:val="22"/>
        </w:rPr>
      </w:pPr>
      <w:r w:rsidRPr="005449A5">
        <w:rPr>
          <w:rFonts w:asciiTheme="minorHAnsi" w:hAnsiTheme="minorHAnsi"/>
          <w:sz w:val="22"/>
          <w:szCs w:val="22"/>
        </w:rPr>
        <w:t>ПРАВИТЕЛЬСТВО РОССИЙСКОЙ ФЕДЕРАЦИИ</w:t>
      </w:r>
    </w:p>
    <w:p w:rsidR="005449A5" w:rsidRPr="005449A5" w:rsidRDefault="005449A5">
      <w:pPr>
        <w:pStyle w:val="ConsPlusTitle"/>
        <w:jc w:val="center"/>
        <w:rPr>
          <w:rFonts w:asciiTheme="minorHAnsi" w:hAnsiTheme="minorHAnsi"/>
          <w:sz w:val="22"/>
          <w:szCs w:val="22"/>
        </w:rPr>
      </w:pPr>
    </w:p>
    <w:p w:rsidR="005449A5" w:rsidRPr="005449A5" w:rsidRDefault="005449A5">
      <w:pPr>
        <w:pStyle w:val="ConsPlusTitle"/>
        <w:jc w:val="center"/>
        <w:rPr>
          <w:rFonts w:asciiTheme="minorHAnsi" w:hAnsiTheme="minorHAnsi"/>
          <w:sz w:val="22"/>
          <w:szCs w:val="22"/>
        </w:rPr>
      </w:pPr>
      <w:r w:rsidRPr="005449A5">
        <w:rPr>
          <w:rFonts w:asciiTheme="minorHAnsi" w:hAnsiTheme="minorHAnsi"/>
          <w:sz w:val="22"/>
          <w:szCs w:val="22"/>
        </w:rPr>
        <w:t>РАСПОРЯЖЕНИЕ</w:t>
      </w:r>
    </w:p>
    <w:p w:rsidR="005449A5" w:rsidRPr="005449A5" w:rsidRDefault="005449A5">
      <w:pPr>
        <w:pStyle w:val="ConsPlusTitle"/>
        <w:jc w:val="center"/>
        <w:rPr>
          <w:rFonts w:asciiTheme="minorHAnsi" w:hAnsiTheme="minorHAnsi"/>
          <w:sz w:val="22"/>
          <w:szCs w:val="22"/>
        </w:rPr>
      </w:pPr>
      <w:r w:rsidRPr="005449A5">
        <w:rPr>
          <w:rFonts w:asciiTheme="minorHAnsi" w:hAnsiTheme="minorHAnsi"/>
          <w:sz w:val="22"/>
          <w:szCs w:val="22"/>
        </w:rPr>
        <w:t>от 29 февраля 2016 г. N 326-р</w:t>
      </w:r>
    </w:p>
    <w:p w:rsidR="005449A5" w:rsidRPr="005449A5" w:rsidRDefault="005449A5">
      <w:pPr>
        <w:pStyle w:val="ConsPlusNormal"/>
        <w:jc w:val="both"/>
        <w:rPr>
          <w:rFonts w:asciiTheme="minorHAnsi" w:hAnsiTheme="minorHAnsi"/>
          <w:sz w:val="22"/>
          <w:szCs w:val="22"/>
        </w:rPr>
      </w:pPr>
      <w:bookmarkStart w:id="0" w:name="_GoBack"/>
      <w:bookmarkEnd w:id="0"/>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1. Утвердить прилагаемую </w:t>
      </w:r>
      <w:hyperlink w:anchor="P24" w:history="1">
        <w:r w:rsidRPr="005449A5">
          <w:rPr>
            <w:rFonts w:asciiTheme="minorHAnsi" w:hAnsiTheme="minorHAnsi"/>
            <w:sz w:val="22"/>
            <w:szCs w:val="22"/>
          </w:rPr>
          <w:t>Стратегию</w:t>
        </w:r>
      </w:hyperlink>
      <w:r w:rsidRPr="005449A5">
        <w:rPr>
          <w:rFonts w:asciiTheme="minorHAnsi" w:hAnsiTheme="minorHAnsi"/>
          <w:sz w:val="22"/>
          <w:szCs w:val="22"/>
        </w:rPr>
        <w:t xml:space="preserve"> государственной культурной политики на период до 2030 года (далее - Стратегия).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2. Федеральным органам исполнительной власти руководствоваться положениями </w:t>
      </w:r>
      <w:hyperlink w:anchor="P24" w:history="1">
        <w:r w:rsidRPr="005449A5">
          <w:rPr>
            <w:rFonts w:asciiTheme="minorHAnsi" w:hAnsiTheme="minorHAnsi"/>
            <w:sz w:val="22"/>
            <w:szCs w:val="22"/>
          </w:rPr>
          <w:t>Стратегии</w:t>
        </w:r>
      </w:hyperlink>
      <w:r w:rsidRPr="005449A5">
        <w:rPr>
          <w:rFonts w:asciiTheme="minorHAnsi" w:hAnsiTheme="minorHAnsi"/>
          <w:sz w:val="22"/>
          <w:szCs w:val="22"/>
        </w:rPr>
        <w:t xml:space="preserve"> при разработке и реализации государственных программ Российской Федерации и иных программных документов.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3. Рекомендовать органам исполнительной власти субъектов Российской Федерации учитывать положения </w:t>
      </w:r>
      <w:hyperlink w:anchor="P24" w:history="1">
        <w:r w:rsidRPr="005449A5">
          <w:rPr>
            <w:rFonts w:asciiTheme="minorHAnsi" w:hAnsiTheme="minorHAnsi"/>
            <w:sz w:val="22"/>
            <w:szCs w:val="22"/>
          </w:rPr>
          <w:t>Стратегии</w:t>
        </w:r>
      </w:hyperlink>
      <w:r w:rsidRPr="005449A5">
        <w:rPr>
          <w:rFonts w:asciiTheme="minorHAnsi" w:hAnsiTheme="minorHAnsi"/>
          <w:sz w:val="22"/>
          <w:szCs w:val="22"/>
        </w:rPr>
        <w:t xml:space="preserve"> при разработке и реализации государственных программ субъектов Российской Федерации и иных программных документов.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4. Минкультуры России совместно с заинтересованными федеральными органами исполнительной власти представить в 3-месячный срок в Правительство Российской Федерации проект </w:t>
      </w:r>
      <w:hyperlink r:id="rId5" w:history="1">
        <w:r w:rsidRPr="005449A5">
          <w:rPr>
            <w:rFonts w:asciiTheme="minorHAnsi" w:hAnsiTheme="minorHAnsi"/>
            <w:sz w:val="22"/>
            <w:szCs w:val="22"/>
          </w:rPr>
          <w:t>плана</w:t>
        </w:r>
      </w:hyperlink>
      <w:r w:rsidRPr="005449A5">
        <w:rPr>
          <w:rFonts w:asciiTheme="minorHAnsi" w:hAnsiTheme="minorHAnsi"/>
          <w:sz w:val="22"/>
          <w:szCs w:val="22"/>
        </w:rPr>
        <w:t xml:space="preserve"> мероприятий по реализации </w:t>
      </w:r>
      <w:hyperlink w:anchor="P24" w:history="1">
        <w:r w:rsidRPr="005449A5">
          <w:rPr>
            <w:rFonts w:asciiTheme="minorHAnsi" w:hAnsiTheme="minorHAnsi"/>
            <w:sz w:val="22"/>
            <w:szCs w:val="22"/>
          </w:rPr>
          <w:t>Стратегии</w:t>
        </w:r>
      </w:hyperlink>
      <w:r w:rsidRPr="005449A5">
        <w:rPr>
          <w:rFonts w:asciiTheme="minorHAnsi" w:hAnsiTheme="minorHAnsi"/>
          <w:sz w:val="22"/>
          <w:szCs w:val="22"/>
        </w:rPr>
        <w:t>.</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right"/>
        <w:rPr>
          <w:rFonts w:asciiTheme="minorHAnsi" w:hAnsiTheme="minorHAnsi"/>
          <w:sz w:val="22"/>
          <w:szCs w:val="22"/>
        </w:rPr>
      </w:pPr>
      <w:r w:rsidRPr="005449A5">
        <w:rPr>
          <w:rFonts w:asciiTheme="minorHAnsi" w:hAnsiTheme="minorHAnsi"/>
          <w:sz w:val="22"/>
          <w:szCs w:val="22"/>
        </w:rPr>
        <w:t>Председатель Правительства</w:t>
      </w:r>
    </w:p>
    <w:p w:rsidR="005449A5" w:rsidRPr="005449A5" w:rsidRDefault="005449A5">
      <w:pPr>
        <w:pStyle w:val="ConsPlusNormal"/>
        <w:jc w:val="right"/>
        <w:rPr>
          <w:rFonts w:asciiTheme="minorHAnsi" w:hAnsiTheme="minorHAnsi"/>
          <w:sz w:val="22"/>
          <w:szCs w:val="22"/>
        </w:rPr>
      </w:pPr>
      <w:r w:rsidRPr="005449A5">
        <w:rPr>
          <w:rFonts w:asciiTheme="minorHAnsi" w:hAnsiTheme="minorHAnsi"/>
          <w:sz w:val="22"/>
          <w:szCs w:val="22"/>
        </w:rPr>
        <w:t>Российской Федерации</w:t>
      </w:r>
    </w:p>
    <w:p w:rsidR="005449A5" w:rsidRPr="005449A5" w:rsidRDefault="005449A5">
      <w:pPr>
        <w:pStyle w:val="ConsPlusNormal"/>
        <w:jc w:val="right"/>
        <w:rPr>
          <w:rFonts w:asciiTheme="minorHAnsi" w:hAnsiTheme="minorHAnsi"/>
          <w:sz w:val="22"/>
          <w:szCs w:val="22"/>
        </w:rPr>
      </w:pPr>
      <w:proofErr w:type="spellStart"/>
      <w:r w:rsidRPr="005449A5">
        <w:rPr>
          <w:rFonts w:asciiTheme="minorHAnsi" w:hAnsiTheme="minorHAnsi"/>
          <w:sz w:val="22"/>
          <w:szCs w:val="22"/>
        </w:rPr>
        <w:t>Д.МЕДВЕДЕВ</w:t>
      </w:r>
      <w:proofErr w:type="spellEnd"/>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right"/>
        <w:rPr>
          <w:rFonts w:asciiTheme="minorHAnsi" w:hAnsiTheme="minorHAnsi"/>
          <w:sz w:val="22"/>
          <w:szCs w:val="22"/>
        </w:rPr>
      </w:pPr>
      <w:r w:rsidRPr="005449A5">
        <w:rPr>
          <w:rFonts w:asciiTheme="minorHAnsi" w:hAnsiTheme="minorHAnsi"/>
          <w:sz w:val="22"/>
          <w:szCs w:val="22"/>
        </w:rPr>
        <w:t>Утверждена</w:t>
      </w:r>
    </w:p>
    <w:p w:rsidR="005449A5" w:rsidRPr="005449A5" w:rsidRDefault="005449A5">
      <w:pPr>
        <w:pStyle w:val="ConsPlusNormal"/>
        <w:jc w:val="right"/>
        <w:rPr>
          <w:rFonts w:asciiTheme="minorHAnsi" w:hAnsiTheme="minorHAnsi"/>
          <w:sz w:val="22"/>
          <w:szCs w:val="22"/>
        </w:rPr>
      </w:pPr>
      <w:r w:rsidRPr="005449A5">
        <w:rPr>
          <w:rFonts w:asciiTheme="minorHAnsi" w:hAnsiTheme="minorHAnsi"/>
          <w:sz w:val="22"/>
          <w:szCs w:val="22"/>
        </w:rPr>
        <w:t>распоряжением Правительства</w:t>
      </w:r>
    </w:p>
    <w:p w:rsidR="005449A5" w:rsidRPr="005449A5" w:rsidRDefault="005449A5">
      <w:pPr>
        <w:pStyle w:val="ConsPlusNormal"/>
        <w:jc w:val="right"/>
        <w:rPr>
          <w:rFonts w:asciiTheme="minorHAnsi" w:hAnsiTheme="minorHAnsi"/>
          <w:sz w:val="22"/>
          <w:szCs w:val="22"/>
        </w:rPr>
      </w:pPr>
      <w:r w:rsidRPr="005449A5">
        <w:rPr>
          <w:rFonts w:asciiTheme="minorHAnsi" w:hAnsiTheme="minorHAnsi"/>
          <w:sz w:val="22"/>
          <w:szCs w:val="22"/>
        </w:rPr>
        <w:t>Российской Федерации</w:t>
      </w:r>
    </w:p>
    <w:p w:rsidR="005449A5" w:rsidRPr="005449A5" w:rsidRDefault="005449A5">
      <w:pPr>
        <w:pStyle w:val="ConsPlusNormal"/>
        <w:jc w:val="right"/>
        <w:rPr>
          <w:rFonts w:asciiTheme="minorHAnsi" w:hAnsiTheme="minorHAnsi"/>
          <w:sz w:val="22"/>
          <w:szCs w:val="22"/>
        </w:rPr>
      </w:pPr>
      <w:r w:rsidRPr="005449A5">
        <w:rPr>
          <w:rFonts w:asciiTheme="minorHAnsi" w:hAnsiTheme="minorHAnsi"/>
          <w:sz w:val="22"/>
          <w:szCs w:val="22"/>
        </w:rPr>
        <w:t>от 29 февраля 2016 г. N 326-р</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Title"/>
        <w:jc w:val="center"/>
        <w:rPr>
          <w:rFonts w:asciiTheme="minorHAnsi" w:hAnsiTheme="minorHAnsi"/>
          <w:sz w:val="22"/>
          <w:szCs w:val="22"/>
        </w:rPr>
      </w:pPr>
      <w:bookmarkStart w:id="1" w:name="P24"/>
      <w:bookmarkEnd w:id="1"/>
      <w:r w:rsidRPr="005449A5">
        <w:rPr>
          <w:rFonts w:asciiTheme="minorHAnsi" w:hAnsiTheme="minorHAnsi"/>
          <w:sz w:val="22"/>
          <w:szCs w:val="22"/>
        </w:rPr>
        <w:t>СТРАТЕГИЯ</w:t>
      </w:r>
    </w:p>
    <w:p w:rsidR="005449A5" w:rsidRPr="005449A5" w:rsidRDefault="005449A5">
      <w:pPr>
        <w:pStyle w:val="ConsPlusTitle"/>
        <w:jc w:val="center"/>
        <w:rPr>
          <w:rFonts w:asciiTheme="minorHAnsi" w:hAnsiTheme="minorHAnsi"/>
          <w:sz w:val="22"/>
          <w:szCs w:val="22"/>
        </w:rPr>
      </w:pPr>
      <w:r w:rsidRPr="005449A5">
        <w:rPr>
          <w:rFonts w:asciiTheme="minorHAnsi" w:hAnsiTheme="minorHAnsi"/>
          <w:sz w:val="22"/>
          <w:szCs w:val="22"/>
        </w:rPr>
        <w:t>ГОСУДАРСТВЕННОЙ КУЛЬТУРНОЙ ПОЛИТИКИ НА ПЕРИОД ДО 2030 ГОДА</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center"/>
        <w:rPr>
          <w:rFonts w:asciiTheme="minorHAnsi" w:hAnsiTheme="minorHAnsi"/>
          <w:sz w:val="22"/>
          <w:szCs w:val="22"/>
        </w:rPr>
      </w:pPr>
      <w:r w:rsidRPr="005449A5">
        <w:rPr>
          <w:rFonts w:asciiTheme="minorHAnsi" w:hAnsiTheme="minorHAnsi"/>
          <w:sz w:val="22"/>
          <w:szCs w:val="22"/>
        </w:rPr>
        <w:t>I. Общие положения</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Стратегия государственной культурной политики (далее - Стратегия):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разработана во исполнение </w:t>
      </w:r>
      <w:hyperlink r:id="rId6" w:history="1">
        <w:r w:rsidRPr="005449A5">
          <w:rPr>
            <w:rFonts w:asciiTheme="minorHAnsi" w:hAnsiTheme="minorHAnsi"/>
            <w:sz w:val="22"/>
            <w:szCs w:val="22"/>
          </w:rPr>
          <w:t>Основ</w:t>
        </w:r>
      </w:hyperlink>
      <w:r w:rsidRPr="005449A5">
        <w:rPr>
          <w:rFonts w:asciiTheme="minorHAnsi" w:hAnsiTheme="minorHAnsi"/>
          <w:sz w:val="22"/>
          <w:szCs w:val="22"/>
        </w:rPr>
        <w:t xml:space="preserve"> государственной культурной политики, утвержденных Указом Президента Российской Федерации от 24 декабря 2014 г. N 808 "Об утверждении Основ государственной культурной политики" (далее - Основы государственной культурной политики), и направлена на реализацию их целей и задач;</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основывается на </w:t>
      </w:r>
      <w:hyperlink r:id="rId7" w:history="1">
        <w:r w:rsidRPr="005449A5">
          <w:rPr>
            <w:rFonts w:asciiTheme="minorHAnsi" w:hAnsiTheme="minorHAnsi"/>
            <w:sz w:val="22"/>
            <w:szCs w:val="22"/>
          </w:rPr>
          <w:t>Конституции</w:t>
        </w:r>
      </w:hyperlink>
      <w:r w:rsidRPr="005449A5">
        <w:rPr>
          <w:rFonts w:asciiTheme="minorHAnsi" w:hAnsiTheme="minorHAnsi"/>
          <w:sz w:val="22"/>
          <w:szCs w:val="22"/>
        </w:rPr>
        <w:t xml:space="preserve"> Российской Федерации, международных договорах, соглашениях и конвенциях, участницей которых является Российская Федерация, </w:t>
      </w:r>
      <w:hyperlink r:id="rId8" w:history="1">
        <w:r w:rsidRPr="005449A5">
          <w:rPr>
            <w:rFonts w:asciiTheme="minorHAnsi" w:hAnsiTheme="minorHAnsi"/>
            <w:sz w:val="22"/>
            <w:szCs w:val="22"/>
          </w:rPr>
          <w:t>Стратегии</w:t>
        </w:r>
      </w:hyperlink>
      <w:r w:rsidRPr="005449A5">
        <w:rPr>
          <w:rFonts w:asciiTheme="minorHAnsi" w:hAnsiTheme="minorHAnsi"/>
          <w:sz w:val="22"/>
          <w:szCs w:val="22"/>
        </w:rPr>
        <w:t xml:space="preserve"> национальной безопасности Российской Федерации, </w:t>
      </w:r>
      <w:hyperlink r:id="rId9" w:history="1">
        <w:r w:rsidRPr="005449A5">
          <w:rPr>
            <w:rFonts w:asciiTheme="minorHAnsi" w:hAnsiTheme="minorHAnsi"/>
            <w:sz w:val="22"/>
            <w:szCs w:val="22"/>
          </w:rPr>
          <w:t>Концепции</w:t>
        </w:r>
      </w:hyperlink>
      <w:r w:rsidRPr="005449A5">
        <w:rPr>
          <w:rFonts w:asciiTheme="minorHAnsi" w:hAnsiTheme="minorHAnsi"/>
          <w:sz w:val="22"/>
          <w:szCs w:val="22"/>
        </w:rPr>
        <w:t xml:space="preserve"> долгосрочного социально-экономического развития Российской Федерации на период до 2020 года, </w:t>
      </w:r>
      <w:hyperlink r:id="rId10" w:history="1">
        <w:r w:rsidRPr="005449A5">
          <w:rPr>
            <w:rFonts w:asciiTheme="minorHAnsi" w:hAnsiTheme="minorHAnsi"/>
            <w:sz w:val="22"/>
            <w:szCs w:val="22"/>
          </w:rPr>
          <w:t>Основах</w:t>
        </w:r>
      </w:hyperlink>
      <w:r w:rsidRPr="005449A5">
        <w:rPr>
          <w:rFonts w:asciiTheme="minorHAnsi" w:hAnsiTheme="minorHAnsi"/>
          <w:sz w:val="22"/>
          <w:szCs w:val="22"/>
        </w:rPr>
        <w:t xml:space="preserve"> государственной культурной политики, других документах стратегического планирования, разработанных в рамках целеполагания.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 разработке Стратегии учтены:</w:t>
      </w:r>
    </w:p>
    <w:p w:rsidR="005449A5" w:rsidRPr="005449A5" w:rsidRDefault="005449A5">
      <w:pPr>
        <w:pStyle w:val="ConsPlusNormal"/>
        <w:ind w:firstLine="540"/>
        <w:jc w:val="both"/>
        <w:rPr>
          <w:rFonts w:asciiTheme="minorHAnsi" w:hAnsiTheme="minorHAnsi"/>
          <w:sz w:val="22"/>
          <w:szCs w:val="22"/>
        </w:rPr>
      </w:pPr>
      <w:hyperlink r:id="rId11" w:history="1">
        <w:r w:rsidRPr="005449A5">
          <w:rPr>
            <w:rFonts w:asciiTheme="minorHAnsi" w:hAnsiTheme="minorHAnsi"/>
            <w:sz w:val="22"/>
            <w:szCs w:val="22"/>
          </w:rPr>
          <w:t>Стратегия</w:t>
        </w:r>
      </w:hyperlink>
      <w:r w:rsidRPr="005449A5">
        <w:rPr>
          <w:rFonts w:asciiTheme="minorHAnsi" w:hAnsiTheme="minorHAnsi"/>
          <w:sz w:val="22"/>
          <w:szCs w:val="22"/>
        </w:rPr>
        <w:t xml:space="preserve"> государственной национальной политики Российской Федерации на период до 2025 года, </w:t>
      </w:r>
      <w:hyperlink r:id="rId12" w:history="1">
        <w:r w:rsidRPr="005449A5">
          <w:rPr>
            <w:rFonts w:asciiTheme="minorHAnsi" w:hAnsiTheme="minorHAnsi"/>
            <w:sz w:val="22"/>
            <w:szCs w:val="22"/>
          </w:rPr>
          <w:t>Концепция</w:t>
        </w:r>
      </w:hyperlink>
      <w:r w:rsidRPr="005449A5">
        <w:rPr>
          <w:rFonts w:asciiTheme="minorHAnsi" w:hAnsiTheme="minorHAnsi"/>
          <w:sz w:val="22"/>
          <w:szCs w:val="22"/>
        </w:rPr>
        <w:t xml:space="preserve"> внешней политики Российской Федерации, </w:t>
      </w:r>
      <w:hyperlink r:id="rId13" w:history="1">
        <w:r w:rsidRPr="005449A5">
          <w:rPr>
            <w:rFonts w:asciiTheme="minorHAnsi" w:hAnsiTheme="minorHAnsi"/>
            <w:sz w:val="22"/>
            <w:szCs w:val="22"/>
          </w:rPr>
          <w:t>Стратегия</w:t>
        </w:r>
      </w:hyperlink>
      <w:r w:rsidRPr="005449A5">
        <w:rPr>
          <w:rFonts w:asciiTheme="minorHAnsi" w:hAnsiTheme="minorHAnsi"/>
          <w:sz w:val="22"/>
          <w:szCs w:val="22"/>
        </w:rPr>
        <w:t xml:space="preserve"> развития воспитания в Российской Федерации на период до 2025 года, </w:t>
      </w:r>
      <w:hyperlink r:id="rId14" w:history="1">
        <w:r w:rsidRPr="005449A5">
          <w:rPr>
            <w:rFonts w:asciiTheme="minorHAnsi" w:hAnsiTheme="minorHAnsi"/>
            <w:sz w:val="22"/>
            <w:szCs w:val="22"/>
          </w:rPr>
          <w:t>Стратегия</w:t>
        </w:r>
      </w:hyperlink>
      <w:r w:rsidRPr="005449A5">
        <w:rPr>
          <w:rFonts w:asciiTheme="minorHAnsi" w:hAnsiTheme="minorHAnsi"/>
          <w:sz w:val="22"/>
          <w:szCs w:val="22"/>
        </w:rPr>
        <w:t xml:space="preserve"> инновационного развития Российской Федерации на период до 2020 года, </w:t>
      </w:r>
      <w:hyperlink r:id="rId15" w:history="1">
        <w:r w:rsidRPr="005449A5">
          <w:rPr>
            <w:rFonts w:asciiTheme="minorHAnsi" w:hAnsiTheme="minorHAnsi"/>
            <w:sz w:val="22"/>
            <w:szCs w:val="22"/>
          </w:rPr>
          <w:t>Стратегия</w:t>
        </w:r>
      </w:hyperlink>
      <w:r w:rsidRPr="005449A5">
        <w:rPr>
          <w:rFonts w:asciiTheme="minorHAnsi" w:hAnsiTheme="minorHAnsi"/>
          <w:sz w:val="22"/>
          <w:szCs w:val="22"/>
        </w:rPr>
        <w:t xml:space="preserve"> развития государственной политики Российской Федерации в отношении российского казачества до 2020 года, </w:t>
      </w:r>
      <w:hyperlink r:id="rId16" w:history="1">
        <w:r w:rsidRPr="005449A5">
          <w:rPr>
            <w:rFonts w:asciiTheme="minorHAnsi" w:hAnsiTheme="minorHAnsi"/>
            <w:sz w:val="22"/>
            <w:szCs w:val="22"/>
          </w:rPr>
          <w:t>Концепция</w:t>
        </w:r>
      </w:hyperlink>
      <w:r w:rsidRPr="005449A5">
        <w:rPr>
          <w:rFonts w:asciiTheme="minorHAnsi" w:hAnsiTheme="minorHAnsi"/>
          <w:sz w:val="22"/>
          <w:szCs w:val="22"/>
        </w:rPr>
        <w:t xml:space="preserve"> развития дополнительного образования детей, </w:t>
      </w:r>
      <w:hyperlink r:id="rId17" w:history="1">
        <w:r w:rsidRPr="005449A5">
          <w:rPr>
            <w:rFonts w:asciiTheme="minorHAnsi" w:hAnsiTheme="minorHAnsi"/>
            <w:sz w:val="22"/>
            <w:szCs w:val="22"/>
          </w:rPr>
          <w:t>Концепция</w:t>
        </w:r>
      </w:hyperlink>
      <w:r w:rsidRPr="005449A5">
        <w:rPr>
          <w:rFonts w:asciiTheme="minorHAnsi" w:hAnsiTheme="minorHAnsi"/>
          <w:sz w:val="22"/>
          <w:szCs w:val="22"/>
        </w:rPr>
        <w:t xml:space="preserve"> государственной семейной политики в Российской Федерации на период до 2025 года, </w:t>
      </w:r>
      <w:hyperlink r:id="rId18" w:history="1">
        <w:r w:rsidRPr="005449A5">
          <w:rPr>
            <w:rFonts w:asciiTheme="minorHAnsi" w:hAnsiTheme="minorHAnsi"/>
            <w:sz w:val="22"/>
            <w:szCs w:val="22"/>
          </w:rPr>
          <w:t>Основы</w:t>
        </w:r>
      </w:hyperlink>
      <w:r w:rsidRPr="005449A5">
        <w:rPr>
          <w:rFonts w:asciiTheme="minorHAnsi" w:hAnsiTheme="minorHAnsi"/>
          <w:sz w:val="22"/>
          <w:szCs w:val="22"/>
        </w:rPr>
        <w:t xml:space="preserve"> государственной молодежной политики Российской Федерации на </w:t>
      </w:r>
      <w:r w:rsidRPr="005449A5">
        <w:rPr>
          <w:rFonts w:asciiTheme="minorHAnsi" w:hAnsiTheme="minorHAnsi"/>
          <w:sz w:val="22"/>
          <w:szCs w:val="22"/>
        </w:rPr>
        <w:lastRenderedPageBreak/>
        <w:t xml:space="preserve">период до 2025 года, </w:t>
      </w:r>
      <w:hyperlink r:id="rId19" w:history="1">
        <w:r w:rsidRPr="005449A5">
          <w:rPr>
            <w:rFonts w:asciiTheme="minorHAnsi" w:hAnsiTheme="minorHAnsi"/>
            <w:sz w:val="22"/>
            <w:szCs w:val="22"/>
          </w:rPr>
          <w:t>Концепция</w:t>
        </w:r>
      </w:hyperlink>
      <w:r w:rsidRPr="005449A5">
        <w:rPr>
          <w:rFonts w:asciiTheme="minorHAnsi" w:hAnsiTheme="minorHAnsi"/>
          <w:sz w:val="22"/>
          <w:szCs w:val="22"/>
        </w:rPr>
        <w:t xml:space="preserve"> информационной безопасности детей, </w:t>
      </w:r>
      <w:hyperlink r:id="rId20" w:history="1">
        <w:r w:rsidRPr="005449A5">
          <w:rPr>
            <w:rFonts w:asciiTheme="minorHAnsi" w:hAnsiTheme="minorHAnsi"/>
            <w:sz w:val="22"/>
            <w:szCs w:val="22"/>
          </w:rPr>
          <w:t>Основные направления</w:t>
        </w:r>
      </w:hyperlink>
      <w:r w:rsidRPr="005449A5">
        <w:rPr>
          <w:rFonts w:asciiTheme="minorHAnsi" w:hAnsiTheme="minorHAnsi"/>
          <w:sz w:val="22"/>
          <w:szCs w:val="22"/>
        </w:rPr>
        <w:t xml:space="preserve"> политики Российской Федерации в сфере международного культурно-гуманитарного сотрудничества, а также другие документы стратегического планирования, разработанные в рамках целеполагания по отраслевому и территориальному принципу;</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положения и целевые показатели государственных программ Российской Федерации </w:t>
      </w:r>
      <w:hyperlink r:id="rId21" w:history="1">
        <w:r w:rsidRPr="005449A5">
          <w:rPr>
            <w:rFonts w:asciiTheme="minorHAnsi" w:hAnsiTheme="minorHAnsi"/>
            <w:sz w:val="22"/>
            <w:szCs w:val="22"/>
          </w:rPr>
          <w:t>"Развитие культуры и туризма"</w:t>
        </w:r>
      </w:hyperlink>
      <w:r w:rsidRPr="005449A5">
        <w:rPr>
          <w:rFonts w:asciiTheme="minorHAnsi" w:hAnsiTheme="minorHAnsi"/>
          <w:sz w:val="22"/>
          <w:szCs w:val="22"/>
        </w:rPr>
        <w:t xml:space="preserve"> на 2013 - 2020 годы, "</w:t>
      </w:r>
      <w:hyperlink r:id="rId22" w:history="1">
        <w:r w:rsidRPr="005449A5">
          <w:rPr>
            <w:rFonts w:asciiTheme="minorHAnsi" w:hAnsiTheme="minorHAnsi"/>
            <w:sz w:val="22"/>
            <w:szCs w:val="22"/>
          </w:rPr>
          <w:t>Информационное общество</w:t>
        </w:r>
      </w:hyperlink>
      <w:r w:rsidRPr="005449A5">
        <w:rPr>
          <w:rFonts w:asciiTheme="minorHAnsi" w:hAnsiTheme="minorHAnsi"/>
          <w:sz w:val="22"/>
          <w:szCs w:val="22"/>
        </w:rPr>
        <w:t xml:space="preserve"> (2011 - 2020 годы)", </w:t>
      </w:r>
      <w:hyperlink r:id="rId23" w:history="1">
        <w:r w:rsidRPr="005449A5">
          <w:rPr>
            <w:rFonts w:asciiTheme="minorHAnsi" w:hAnsiTheme="minorHAnsi"/>
            <w:sz w:val="22"/>
            <w:szCs w:val="22"/>
          </w:rPr>
          <w:t>"Внешнеполитическая деятельность"</w:t>
        </w:r>
      </w:hyperlink>
      <w:r w:rsidRPr="005449A5">
        <w:rPr>
          <w:rFonts w:asciiTheme="minorHAnsi" w:hAnsiTheme="minorHAnsi"/>
          <w:sz w:val="22"/>
          <w:szCs w:val="22"/>
        </w:rPr>
        <w:t xml:space="preserve">, </w:t>
      </w:r>
      <w:hyperlink r:id="rId24" w:history="1">
        <w:r w:rsidRPr="005449A5">
          <w:rPr>
            <w:rFonts w:asciiTheme="minorHAnsi" w:hAnsiTheme="minorHAnsi"/>
            <w:sz w:val="22"/>
            <w:szCs w:val="22"/>
          </w:rPr>
          <w:t>"Развитие науки и технологий"</w:t>
        </w:r>
      </w:hyperlink>
      <w:r w:rsidRPr="005449A5">
        <w:rPr>
          <w:rFonts w:asciiTheme="minorHAnsi" w:hAnsiTheme="minorHAnsi"/>
          <w:sz w:val="22"/>
          <w:szCs w:val="22"/>
        </w:rPr>
        <w:t xml:space="preserve"> на 2013 - 2020 годы, </w:t>
      </w:r>
      <w:hyperlink r:id="rId25" w:history="1">
        <w:r w:rsidRPr="005449A5">
          <w:rPr>
            <w:rFonts w:asciiTheme="minorHAnsi" w:hAnsiTheme="minorHAnsi"/>
            <w:sz w:val="22"/>
            <w:szCs w:val="22"/>
          </w:rPr>
          <w:t>"Развитие образования"</w:t>
        </w:r>
      </w:hyperlink>
      <w:r w:rsidRPr="005449A5">
        <w:rPr>
          <w:rFonts w:asciiTheme="minorHAnsi" w:hAnsiTheme="minorHAnsi"/>
          <w:sz w:val="22"/>
          <w:szCs w:val="22"/>
        </w:rPr>
        <w:t xml:space="preserve"> на 2013 - 2020 годы, "</w:t>
      </w:r>
      <w:hyperlink r:id="rId26" w:history="1">
        <w:r w:rsidRPr="005449A5">
          <w:rPr>
            <w:rFonts w:asciiTheme="minorHAnsi" w:hAnsiTheme="minorHAnsi"/>
            <w:sz w:val="22"/>
            <w:szCs w:val="22"/>
          </w:rPr>
          <w:t>Патриотическое воспитание граждан Российской Федерации</w:t>
        </w:r>
      </w:hyperlink>
      <w:r w:rsidRPr="005449A5">
        <w:rPr>
          <w:rFonts w:asciiTheme="minorHAnsi" w:hAnsiTheme="minorHAnsi"/>
          <w:sz w:val="22"/>
          <w:szCs w:val="22"/>
        </w:rPr>
        <w:t xml:space="preserve"> на 2016 - 2020 годы" и других документов стратегического планирования, разрабатываемых в целях планирования и программирования и оказывающих влияние на государственную культурную политику;</w:t>
      </w:r>
    </w:p>
    <w:p w:rsidR="005449A5" w:rsidRPr="005449A5" w:rsidRDefault="005449A5">
      <w:pPr>
        <w:pStyle w:val="ConsPlusNormal"/>
        <w:ind w:firstLine="540"/>
        <w:jc w:val="both"/>
        <w:rPr>
          <w:rFonts w:asciiTheme="minorHAnsi" w:hAnsiTheme="minorHAnsi"/>
          <w:sz w:val="22"/>
          <w:szCs w:val="22"/>
        </w:rPr>
      </w:pPr>
      <w:hyperlink r:id="rId27" w:history="1">
        <w:r w:rsidRPr="005449A5">
          <w:rPr>
            <w:rFonts w:asciiTheme="minorHAnsi" w:hAnsiTheme="minorHAnsi"/>
            <w:sz w:val="22"/>
            <w:szCs w:val="22"/>
          </w:rPr>
          <w:t>Концепция</w:t>
        </w:r>
      </w:hyperlink>
      <w:r w:rsidRPr="005449A5">
        <w:rPr>
          <w:rFonts w:asciiTheme="minorHAnsi" w:hAnsiTheme="minorHAnsi"/>
          <w:sz w:val="22"/>
          <w:szCs w:val="22"/>
        </w:rPr>
        <w:t xml:space="preserve"> долгосрочного развития театрального дела в Российской Федерации на период до 2020 года, </w:t>
      </w:r>
      <w:hyperlink r:id="rId28" w:history="1">
        <w:r w:rsidRPr="005449A5">
          <w:rPr>
            <w:rFonts w:asciiTheme="minorHAnsi" w:hAnsiTheme="minorHAnsi"/>
            <w:sz w:val="22"/>
            <w:szCs w:val="22"/>
          </w:rPr>
          <w:t>Концепция</w:t>
        </w:r>
      </w:hyperlink>
      <w:r w:rsidRPr="005449A5">
        <w:rPr>
          <w:rFonts w:asciiTheme="minorHAnsi" w:hAnsiTheme="minorHAnsi"/>
          <w:sz w:val="22"/>
          <w:szCs w:val="22"/>
        </w:rPr>
        <w:t xml:space="preserve"> развития циркового дела в Российской Федерации на период до 2020 года, </w:t>
      </w:r>
      <w:hyperlink r:id="rId29" w:history="1">
        <w:r w:rsidRPr="005449A5">
          <w:rPr>
            <w:rFonts w:asciiTheme="minorHAnsi" w:hAnsiTheme="minorHAnsi"/>
            <w:sz w:val="22"/>
            <w:szCs w:val="22"/>
          </w:rPr>
          <w:t>Концепция</w:t>
        </w:r>
      </w:hyperlink>
      <w:r w:rsidRPr="005449A5">
        <w:rPr>
          <w:rFonts w:asciiTheme="minorHAnsi" w:hAnsiTheme="minorHAnsi"/>
          <w:sz w:val="22"/>
          <w:szCs w:val="22"/>
        </w:rPr>
        <w:t xml:space="preserve"> развития концертной деятельности в области академической музыки в Российской Федерации на период до 2025 года, иные концептуальные документы и программы в разных областях культурной деятельности.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Стратегия является документом стратегического планирования, разработанным в рамках целеполагания по межотраслевому принципу. Такой подход базируется на положениях </w:t>
      </w:r>
      <w:hyperlink r:id="rId30" w:history="1">
        <w:r w:rsidRPr="005449A5">
          <w:rPr>
            <w:rFonts w:asciiTheme="minorHAnsi" w:hAnsiTheme="minorHAnsi"/>
            <w:sz w:val="22"/>
            <w:szCs w:val="22"/>
          </w:rPr>
          <w:t>Основ</w:t>
        </w:r>
      </w:hyperlink>
      <w:r w:rsidRPr="005449A5">
        <w:rPr>
          <w:rFonts w:asciiTheme="minorHAnsi" w:hAnsiTheme="minorHAnsi"/>
          <w:sz w:val="22"/>
          <w:szCs w:val="22"/>
        </w:rPr>
        <w:t xml:space="preserve"> государственной культурной политики, согласно которым государственная культурная политика понимается как широкое межотраслевое явление, охватывающее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как воспитание и самовоспитание граждан, просвещение, развитие детского и молодежного движения, формирование информационного пространства страны.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 </w:t>
      </w:r>
      <w:hyperlink r:id="rId31" w:history="1">
        <w:r w:rsidRPr="005449A5">
          <w:rPr>
            <w:rFonts w:asciiTheme="minorHAnsi" w:hAnsiTheme="minorHAnsi"/>
            <w:sz w:val="22"/>
            <w:szCs w:val="22"/>
          </w:rPr>
          <w:t>Основах</w:t>
        </w:r>
      </w:hyperlink>
      <w:r w:rsidRPr="005449A5">
        <w:rPr>
          <w:rFonts w:asciiTheme="minorHAnsi" w:hAnsiTheme="minorHAnsi"/>
          <w:sz w:val="22"/>
          <w:szCs w:val="22"/>
        </w:rPr>
        <w:t xml:space="preserve">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center"/>
        <w:rPr>
          <w:rFonts w:asciiTheme="minorHAnsi" w:hAnsiTheme="minorHAnsi"/>
          <w:sz w:val="22"/>
          <w:szCs w:val="22"/>
        </w:rPr>
      </w:pPr>
      <w:proofErr w:type="spellStart"/>
      <w:r w:rsidRPr="005449A5">
        <w:rPr>
          <w:rFonts w:asciiTheme="minorHAnsi" w:hAnsiTheme="minorHAnsi"/>
          <w:sz w:val="22"/>
          <w:szCs w:val="22"/>
        </w:rPr>
        <w:t>II</w:t>
      </w:r>
      <w:proofErr w:type="spellEnd"/>
      <w:r w:rsidRPr="005449A5">
        <w:rPr>
          <w:rFonts w:asciiTheme="minorHAnsi" w:hAnsiTheme="minorHAnsi"/>
          <w:sz w:val="22"/>
          <w:szCs w:val="22"/>
        </w:rPr>
        <w:t>. Современное состояние и сценарии реализации Стратегии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center"/>
        <w:rPr>
          <w:rFonts w:asciiTheme="minorHAnsi" w:hAnsiTheme="minorHAnsi"/>
          <w:sz w:val="22"/>
          <w:szCs w:val="22"/>
        </w:rPr>
      </w:pPr>
      <w:r w:rsidRPr="005449A5">
        <w:rPr>
          <w:rFonts w:asciiTheme="minorHAnsi" w:hAnsiTheme="minorHAnsi"/>
          <w:sz w:val="22"/>
          <w:szCs w:val="22"/>
        </w:rPr>
        <w:t>1. Современное состояние и основные проблемы</w:t>
      </w:r>
    </w:p>
    <w:p w:rsidR="005449A5" w:rsidRPr="005449A5" w:rsidRDefault="005449A5">
      <w:pPr>
        <w:pStyle w:val="ConsPlusNormal"/>
        <w:jc w:val="center"/>
        <w:rPr>
          <w:rFonts w:asciiTheme="minorHAnsi" w:hAnsiTheme="minorHAnsi"/>
          <w:sz w:val="22"/>
          <w:szCs w:val="22"/>
        </w:rPr>
      </w:pPr>
      <w:r w:rsidRPr="005449A5">
        <w:rPr>
          <w:rFonts w:asciiTheme="minorHAnsi" w:hAnsiTheme="minorHAnsi"/>
          <w:sz w:val="22"/>
          <w:szCs w:val="22"/>
        </w:rPr>
        <w:t>государственной культурной политики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За последние 25 лет в Российской Федерации выросла и окрепла сеть государственных (муниципальных) учреждений культуры (по сравнению с аналогичными показателями в РСФСР) - количество театров выросло в 1,7 раза (с 382 театров в 1990 году до 661 театра в 2014 году), количество музеев - в 2 раза (с 1315 музеев в 1990 году до 2731 музея в 2014 году), а также существенно увеличилось количество концертных организаций и самостоятельных коллективов. При этом количество культурно-досуговых центров за 1990 - 2014 годы сократилось с 73,2 тыс. центров до 36,9 тыс. центров. Сократилось количество библиотек, что обусловлено снижением численности населения, в том числе населения, проживающего в сельской местности, распространением домашних форм проведения досуга, развитием информационно-коммуникационных технологий, а также процессами оптимизации бюджетной сети в рамках проведения реформы бюджетного сектора.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Несмотря на сокращение количества культурно-досуговых учреждений, число клубных формирований выросло в 1,3 раза за 20 лет (с 305,1 тыс. единиц в 1995 году до 414 тыс. единиц в 2014 году), число участников клубных формирований увеличилось в 1,3 раза по сравнению с уровнем 1995 года и в 2014 году составило 6,2 млн. человек (1995 год - 4,6 млн. человек).</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Численность работников сферы культуры и искусства, в том числе в федеральных и региональных учреждениях культуры, выросла (по сравнению с аналогичными показателями в РСФСР) с 668,3 тыс. человек в 1990 году до 778,4 тыс. человек в 2014 году. Также выросло число работников, занятых в театрах, концертных организациях, детских школах искусств, музеях, при этом </w:t>
      </w:r>
      <w:r w:rsidRPr="005449A5">
        <w:rPr>
          <w:rFonts w:asciiTheme="minorHAnsi" w:hAnsiTheme="minorHAnsi"/>
          <w:sz w:val="22"/>
          <w:szCs w:val="22"/>
        </w:rPr>
        <w:lastRenderedPageBreak/>
        <w:t>сократилось число работников, занятых в библиотеках, вследствие постепенного перехода ряда библиотек на электронные носители и формирования в регионах мультифункциональных центров, в которых обеспечивается доступ к книжным фондам в электронном виде.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 Таким образом, численность работников, занятых в сфере культуры и искусства, существенно выросла.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 </w:t>
      </w:r>
      <w:hyperlink r:id="rId32" w:history="1">
        <w:r w:rsidRPr="005449A5">
          <w:rPr>
            <w:rFonts w:asciiTheme="minorHAnsi" w:hAnsiTheme="minorHAnsi"/>
            <w:sz w:val="22"/>
            <w:szCs w:val="22"/>
          </w:rPr>
          <w:t>Концепции</w:t>
        </w:r>
      </w:hyperlink>
      <w:r w:rsidRPr="005449A5">
        <w:rPr>
          <w:rFonts w:asciiTheme="minorHAnsi" w:hAnsiTheme="minorHAnsi"/>
          <w:sz w:val="22"/>
          <w:szCs w:val="22"/>
        </w:rPr>
        <w:t xml:space="preserve"> долгосрочного социально-экономического развития Российской Федерации на период до 2020 года культуре отводится ведущая роль в формировании человеческого капитала, создающего экономику знаний.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Согласно Бюджетному </w:t>
      </w:r>
      <w:hyperlink r:id="rId33" w:history="1">
        <w:r w:rsidRPr="005449A5">
          <w:rPr>
            <w:rFonts w:asciiTheme="minorHAnsi" w:hAnsiTheme="minorHAnsi"/>
            <w:sz w:val="22"/>
            <w:szCs w:val="22"/>
          </w:rPr>
          <w:t>посланию</w:t>
        </w:r>
      </w:hyperlink>
      <w:r w:rsidRPr="005449A5">
        <w:rPr>
          <w:rFonts w:asciiTheme="minorHAnsi" w:hAnsiTheme="minorHAnsi"/>
          <w:sz w:val="22"/>
          <w:szCs w:val="22"/>
        </w:rPr>
        <w:t xml:space="preserve"> Президента Российской Федерации о бюджетной политике в 2012 - 2014 годах впервые за многие годы в качестве одного из приоритетов бюджетных расходов определена поддержка сферы культуры. Так, в 2014 году расходы на культуру и кинематографию в консолидированном бюджете Российской Федерации составили 410 млрд. рублей, что на 33,1 млрд. рублей выше уровня предыдущего года.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Важнейшими документами для планирования и программирования направлений государственной культурной политики, а также для повышения эффективности управления стали указы Президента Российской Федерации от 7 мая 2012 г. </w:t>
      </w:r>
      <w:hyperlink r:id="rId34" w:history="1">
        <w:r w:rsidRPr="005449A5">
          <w:rPr>
            <w:rFonts w:asciiTheme="minorHAnsi" w:hAnsiTheme="minorHAnsi"/>
            <w:sz w:val="22"/>
            <w:szCs w:val="22"/>
          </w:rPr>
          <w:t>N 597</w:t>
        </w:r>
      </w:hyperlink>
      <w:r w:rsidRPr="005449A5">
        <w:rPr>
          <w:rFonts w:asciiTheme="minorHAnsi" w:hAnsiTheme="minorHAnsi"/>
          <w:sz w:val="22"/>
          <w:szCs w:val="22"/>
        </w:rPr>
        <w:t xml:space="preserve"> "О мероприятиях по реализации государственной социальной политики", </w:t>
      </w:r>
      <w:hyperlink r:id="rId35" w:history="1">
        <w:r w:rsidRPr="005449A5">
          <w:rPr>
            <w:rFonts w:asciiTheme="minorHAnsi" w:hAnsiTheme="minorHAnsi"/>
            <w:sz w:val="22"/>
            <w:szCs w:val="22"/>
          </w:rPr>
          <w:t>N 599</w:t>
        </w:r>
      </w:hyperlink>
      <w:r w:rsidRPr="005449A5">
        <w:rPr>
          <w:rFonts w:asciiTheme="minorHAnsi" w:hAnsiTheme="minorHAnsi"/>
          <w:sz w:val="22"/>
          <w:szCs w:val="22"/>
        </w:rPr>
        <w:t xml:space="preserve"> "О мерах по реализации государственной политики в области образования и науки", </w:t>
      </w:r>
      <w:hyperlink r:id="rId36" w:history="1">
        <w:r w:rsidRPr="005449A5">
          <w:rPr>
            <w:rFonts w:asciiTheme="minorHAnsi" w:hAnsiTheme="minorHAnsi"/>
            <w:sz w:val="22"/>
            <w:szCs w:val="22"/>
          </w:rPr>
          <w:t>N 602</w:t>
        </w:r>
      </w:hyperlink>
      <w:r w:rsidRPr="005449A5">
        <w:rPr>
          <w:rFonts w:asciiTheme="minorHAnsi" w:hAnsiTheme="minorHAnsi"/>
          <w:sz w:val="22"/>
          <w:szCs w:val="22"/>
        </w:rPr>
        <w:t xml:space="preserve"> "Об обеспечении межнационального согласия", </w:t>
      </w:r>
      <w:hyperlink r:id="rId37" w:history="1">
        <w:r w:rsidRPr="005449A5">
          <w:rPr>
            <w:rFonts w:asciiTheme="minorHAnsi" w:hAnsiTheme="minorHAnsi"/>
            <w:sz w:val="22"/>
            <w:szCs w:val="22"/>
          </w:rPr>
          <w:t>N 605</w:t>
        </w:r>
      </w:hyperlink>
      <w:r w:rsidRPr="005449A5">
        <w:rPr>
          <w:rFonts w:asciiTheme="minorHAnsi" w:hAnsiTheme="minorHAnsi"/>
          <w:sz w:val="22"/>
          <w:szCs w:val="22"/>
        </w:rPr>
        <w:t xml:space="preserve"> "О мерах по реализации внешнеполитического курса Российской Федерации", </w:t>
      </w:r>
      <w:hyperlink r:id="rId38" w:history="1">
        <w:r w:rsidRPr="005449A5">
          <w:rPr>
            <w:rFonts w:asciiTheme="minorHAnsi" w:hAnsiTheme="minorHAnsi"/>
            <w:sz w:val="22"/>
            <w:szCs w:val="22"/>
          </w:rPr>
          <w:t>N 606</w:t>
        </w:r>
      </w:hyperlink>
      <w:r w:rsidRPr="005449A5">
        <w:rPr>
          <w:rFonts w:asciiTheme="minorHAnsi" w:hAnsiTheme="minorHAnsi"/>
          <w:sz w:val="22"/>
          <w:szCs w:val="22"/>
        </w:rPr>
        <w:t xml:space="preserve"> "О мерах по реализации демографической политики Российской Федерации". В результате реализации этих указов заработная плата работников учреждений культуры по сравнению со средней заработной платой по экономике Российской Федерации выросла с 55 процентов в 2012 году до 74 процентов в 2015 году (за 9 месяцев), составив 24514 рублей. При этом в 2000 - 2014 годах оплата труда в сфере культуры и искусства в номинальном выражении увеличилась почти в 19 раз (в реальном выражении - в 3 раза за 15 лет).</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 Российской Федерации действуют государственные и федеральные целевые программы, направленные на обеспечение всех видов культурной деятельности и развитие туристской сферы, укрепление единства российской нации и гармонизацию межнациональных отношений, поддержку русской культуры за рубежом, международное гуманитарное и культурное сотрудничество, развитие образования и гуманитарных наук, просвещение, воспитание и самовоспитание граждан, развитие детского и молодежного движения, формирование </w:t>
      </w:r>
      <w:proofErr w:type="spellStart"/>
      <w:r w:rsidRPr="005449A5">
        <w:rPr>
          <w:rFonts w:asciiTheme="minorHAnsi" w:hAnsiTheme="minorHAnsi"/>
          <w:sz w:val="22"/>
          <w:szCs w:val="22"/>
        </w:rPr>
        <w:t>медийного</w:t>
      </w:r>
      <w:proofErr w:type="spellEnd"/>
      <w:r w:rsidRPr="005449A5">
        <w:rPr>
          <w:rFonts w:asciiTheme="minorHAnsi" w:hAnsiTheme="minorHAnsi"/>
          <w:sz w:val="22"/>
          <w:szCs w:val="22"/>
        </w:rPr>
        <w:t xml:space="preserve"> и информационного пространства страны, патриотическое воспитание молодежи и поддержку русского языка.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Обеспечено расширение доступа населения к культурным ценностям. Выросло количество музейных выставок и посещений музеев Российской Федерации. Обеспечен бесплатный доступ в федеральные и региональные музеи посетителям младше 16 лет, а в федеральные музеи - и студентам, обучающимся по основным профессиональным образовательным программам (1 раз в месяц).</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Для приобщения и расширения доступа к отечественному культурному наследию:</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созданы мультимедийные порталы и сервисы, включая портал "</w:t>
      </w:r>
      <w:proofErr w:type="spellStart"/>
      <w:r w:rsidRPr="005449A5">
        <w:rPr>
          <w:rFonts w:asciiTheme="minorHAnsi" w:hAnsiTheme="minorHAnsi"/>
          <w:sz w:val="22"/>
          <w:szCs w:val="22"/>
        </w:rPr>
        <w:t>Культура.рф</w:t>
      </w:r>
      <w:proofErr w:type="spellEnd"/>
      <w:r w:rsidRPr="005449A5">
        <w:rPr>
          <w:rFonts w:asciiTheme="minorHAnsi" w:hAnsiTheme="minorHAnsi"/>
          <w:sz w:val="22"/>
          <w:szCs w:val="22"/>
        </w:rPr>
        <w:t>";</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завершается переход с аналогового телевидения на цифровое телевидение;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за счет средств федерального бюджета ежегодно поддерживается выпуск около 700 наименований новых социально значимых книг, в том числе выпуск томов Большой российской энциклопедии и Православной энциклопедии, литературы и периодических печатных изданий для инвалидов, прежде всего для инвалидов по зрению;</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реализуются проекты, направленные на повышение востребованности за рубежом русского языка и российской литературы.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Для осуществления максимально быстрого и полного доступа к информации, а также для сохранения национального культурного наследия, находящегося в библиотеках, создана </w:t>
      </w:r>
      <w:hyperlink r:id="rId39" w:history="1">
        <w:r w:rsidRPr="005449A5">
          <w:rPr>
            <w:rFonts w:asciiTheme="minorHAnsi" w:hAnsiTheme="minorHAnsi"/>
            <w:sz w:val="22"/>
            <w:szCs w:val="22"/>
          </w:rPr>
          <w:t>Национальная электронная библиотека</w:t>
        </w:r>
      </w:hyperlink>
      <w:r w:rsidRPr="005449A5">
        <w:rPr>
          <w:rFonts w:asciiTheme="minorHAnsi" w:hAnsiTheme="minorHAnsi"/>
          <w:sz w:val="22"/>
          <w:szCs w:val="22"/>
        </w:rPr>
        <w:t>, фонд электронных документов которой насчитывает более 1,6 млн. экземпляров. К Национальной электронной библиотеке подключены более 100 региональных библиотек, а также ресурсы архивов и музеев.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lastRenderedPageBreak/>
        <w:t xml:space="preserve">Отечественная академическая музыка по-прежнему играет ведущую роль в мировой музыкальной культуре, составляет национальную славу и гордость Российской Федерации. Отечественные исполнители регулярно занимают призовые места на престижных международных конкурсах, востребованы мировой культурой, выступают на сценах крупнейших концертных залов мира. Государство оказывает содействие гастрольной деятельности лучших музыкальных и театральных коллективов за рубежом, поддерживает проведение крупных международных музыкальных и театральных конкурсов и фестивалей (конкурс им. </w:t>
      </w:r>
      <w:proofErr w:type="spellStart"/>
      <w:r w:rsidRPr="005449A5">
        <w:rPr>
          <w:rFonts w:asciiTheme="minorHAnsi" w:hAnsiTheme="minorHAnsi"/>
          <w:sz w:val="22"/>
          <w:szCs w:val="22"/>
        </w:rPr>
        <w:t>П.И</w:t>
      </w:r>
      <w:proofErr w:type="spellEnd"/>
      <w:r w:rsidRPr="005449A5">
        <w:rPr>
          <w:rFonts w:asciiTheme="minorHAnsi" w:hAnsiTheme="minorHAnsi"/>
          <w:sz w:val="22"/>
          <w:szCs w:val="22"/>
        </w:rPr>
        <w:t xml:space="preserve">. Чайковского, фестивали "Звезды белых ночей", "Звезды на Байкале", Международный театральный фестиваль им. </w:t>
      </w:r>
      <w:proofErr w:type="spellStart"/>
      <w:r w:rsidRPr="005449A5">
        <w:rPr>
          <w:rFonts w:asciiTheme="minorHAnsi" w:hAnsiTheme="minorHAnsi"/>
          <w:sz w:val="22"/>
          <w:szCs w:val="22"/>
        </w:rPr>
        <w:t>А.П</w:t>
      </w:r>
      <w:proofErr w:type="spellEnd"/>
      <w:r w:rsidRPr="005449A5">
        <w:rPr>
          <w:rFonts w:asciiTheme="minorHAnsi" w:hAnsiTheme="minorHAnsi"/>
          <w:sz w:val="22"/>
          <w:szCs w:val="22"/>
        </w:rPr>
        <w:t xml:space="preserve">. Чехова). Успешно реализуется программа "Большие гастроли", направленная на стимулирование гастролей отечественных театров в Российской Федерации и обеспечение доступа проживающих в различных регионах граждан к лучшим отечественным театральным постановкам, осуществляется </w:t>
      </w:r>
      <w:proofErr w:type="spellStart"/>
      <w:r w:rsidRPr="005449A5">
        <w:rPr>
          <w:rFonts w:asciiTheme="minorHAnsi" w:hAnsiTheme="minorHAnsi"/>
          <w:sz w:val="22"/>
          <w:szCs w:val="22"/>
        </w:rPr>
        <w:t>грантовая</w:t>
      </w:r>
      <w:proofErr w:type="spellEnd"/>
      <w:r w:rsidRPr="005449A5">
        <w:rPr>
          <w:rFonts w:asciiTheme="minorHAnsi" w:hAnsiTheme="minorHAnsi"/>
          <w:sz w:val="22"/>
          <w:szCs w:val="22"/>
        </w:rPr>
        <w:t xml:space="preserve"> поддержка реализации творческих проектов в самых разных видах культурной деятельности, в том числе в музыкальной, театральной и инновационной сферах.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Значительные инвестиции направляются на реконструкцию объектов культуры и реставрацию памятников истории и культуры. Так, в 2014 году на содержание и ремонт 172,5 тыс. памятников, находящихся на государственной охране, было выделено 43,6 млрд. рублей, в том числе из федерального бюджета - 23,4 млрд. рублей.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 соответствии с </w:t>
      </w:r>
      <w:hyperlink r:id="rId40" w:history="1">
        <w:r w:rsidRPr="005449A5">
          <w:rPr>
            <w:rFonts w:asciiTheme="minorHAnsi" w:hAnsiTheme="minorHAnsi"/>
            <w:sz w:val="22"/>
            <w:szCs w:val="22"/>
          </w:rPr>
          <w:t>Основами</w:t>
        </w:r>
      </w:hyperlink>
      <w:r w:rsidRPr="005449A5">
        <w:rPr>
          <w:rFonts w:asciiTheme="minorHAnsi" w:hAnsiTheme="minorHAnsi"/>
          <w:sz w:val="22"/>
          <w:szCs w:val="22"/>
        </w:rPr>
        <w:t xml:space="preserve"> государственной культурной политики осуществление экономической и социальной модернизации страны в исторически короткий срок, переход к интенсивному пути развития, обеспечивающему готовность государства и общества ответить на вызовы современного мира, не представляются возможными без планомерных и последовательных инвестиций в человека. Отсутствие таких вложений в дальнейшем может привести к угрозе гуманитарного кризиса.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К наиболее опасным для будущего Российской Федерации возможным проявлениям гуманитарного кризиса относятся: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снижение интеллектуального и культурного уровня общества;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девальвация общепризнанных ценностей и искажение ценностных ориентиров;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рост агрессии и нетерпимости, проявления асоциального поведения;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Российской Федерации;</w:t>
      </w:r>
    </w:p>
    <w:p w:rsidR="005449A5" w:rsidRPr="005449A5" w:rsidRDefault="005449A5">
      <w:pPr>
        <w:pStyle w:val="ConsPlusNormal"/>
        <w:ind w:firstLine="540"/>
        <w:jc w:val="both"/>
        <w:rPr>
          <w:rFonts w:asciiTheme="minorHAnsi" w:hAnsiTheme="minorHAnsi"/>
          <w:sz w:val="22"/>
          <w:szCs w:val="22"/>
        </w:rPr>
      </w:pPr>
      <w:proofErr w:type="spellStart"/>
      <w:r w:rsidRPr="005449A5">
        <w:rPr>
          <w:rFonts w:asciiTheme="minorHAnsi" w:hAnsiTheme="minorHAnsi"/>
          <w:sz w:val="22"/>
          <w:szCs w:val="22"/>
        </w:rPr>
        <w:t>атомизация</w:t>
      </w:r>
      <w:proofErr w:type="spellEnd"/>
      <w:r w:rsidRPr="005449A5">
        <w:rPr>
          <w:rFonts w:asciiTheme="minorHAnsi" w:hAnsiTheme="minorHAnsi"/>
          <w:sz w:val="22"/>
          <w:szCs w:val="22"/>
        </w:rPr>
        <w:t xml:space="preserve"> общества - разрыв социальных связей (дружеских, семейных, соседских), рост индивидуализма и пренебрежения к правам других.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К угрозам национальной безопасности в области культуры отнесены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Российской Федерации и за рубежом, попытки фальсификации российской и мировой истории, противоправные посягательства на объекты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целях недопущения реализации рисков и угроз необходимо преодолеть межведомственные, межуровневые и межрегиональные противоречия по вопросам культурного развития, а также существующие ограничения в вопросах ресурсного обеспечения.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системе финансирования культуры Российской Федерации по-прежнему превалирует прямое бюджетное финансирование, а иные источники финансирования, доступные для зарубежных культурных институтов, отсутствуют. В 2000 - 2014 годах расходы на культуру и кинематографию в процентном отношении к валовому внутреннему продукту варьировались от 0,39 процента в 2000 году до 0,57 процента в 2014 году. При этом мировой финансово-экономический кризис (2008 - 2009 годы) негативным образом отразился на объемах государственных расходов на культуру и кинематографию.</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Доля расходов на культуру и кинематографию в совокупных расходах консолидированного бюджета Российской Федерации варьировалась в 2000 - 2014 годах от 1,36 процента до 1,48 процента (максимум - 1,89 процента в 2005 году). В абсолютных значениях расходы на культуру и </w:t>
      </w:r>
      <w:r w:rsidRPr="005449A5">
        <w:rPr>
          <w:rFonts w:asciiTheme="minorHAnsi" w:hAnsiTheme="minorHAnsi"/>
          <w:sz w:val="22"/>
          <w:szCs w:val="22"/>
        </w:rPr>
        <w:lastRenderedPageBreak/>
        <w:t>кинематографию из консолидированного бюджета Российской Федерации в номинальных или текущих ценах выросли за указанный период почти в 14,5 раза (с 28,5 млрд. рублей в 2000 году до 410 млрд. рублей в 2014 году). В расчете на душу населения расходы на культуру и кинематографию выросли в 2000 - 2014 годах со 194 рублей до 2853,2 рублей.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Однако по показателю расходов на культуру в расчете на душу населения Российская Федерация в целом демонстрирует отставание от аналогичного показателя европейских стран. По данным </w:t>
      </w:r>
      <w:proofErr w:type="spellStart"/>
      <w:r w:rsidRPr="005449A5">
        <w:rPr>
          <w:rFonts w:asciiTheme="minorHAnsi" w:hAnsiTheme="minorHAnsi"/>
          <w:sz w:val="22"/>
          <w:szCs w:val="22"/>
        </w:rPr>
        <w:t>Евростата</w:t>
      </w:r>
      <w:proofErr w:type="spellEnd"/>
      <w:r w:rsidRPr="005449A5">
        <w:rPr>
          <w:rFonts w:asciiTheme="minorHAnsi" w:hAnsiTheme="minorHAnsi"/>
          <w:sz w:val="22"/>
          <w:szCs w:val="22"/>
        </w:rPr>
        <w:t xml:space="preserve"> (за 2013 год), Российская Федерация (со значением </w:t>
      </w:r>
      <w:proofErr w:type="spellStart"/>
      <w:r w:rsidRPr="005449A5">
        <w:rPr>
          <w:rFonts w:asciiTheme="minorHAnsi" w:hAnsiTheme="minorHAnsi"/>
          <w:sz w:val="22"/>
          <w:szCs w:val="22"/>
        </w:rPr>
        <w:t>подушевых</w:t>
      </w:r>
      <w:proofErr w:type="spellEnd"/>
      <w:r w:rsidRPr="005449A5">
        <w:rPr>
          <w:rFonts w:asciiTheme="minorHAnsi" w:hAnsiTheme="minorHAnsi"/>
          <w:sz w:val="22"/>
          <w:szCs w:val="22"/>
        </w:rPr>
        <w:t xml:space="preserve"> расходов на культуру в размере 57 евро на человека в год) среди европейских стран - членов Организации экономического сотрудничества и развития обогнала лишь Португалию, Румынию, Болгарию и Грецию. Российская Федерация отстает от уровня </w:t>
      </w:r>
      <w:proofErr w:type="spellStart"/>
      <w:r w:rsidRPr="005449A5">
        <w:rPr>
          <w:rFonts w:asciiTheme="minorHAnsi" w:hAnsiTheme="minorHAnsi"/>
          <w:sz w:val="22"/>
          <w:szCs w:val="22"/>
        </w:rPr>
        <w:t>подушевого</w:t>
      </w:r>
      <w:proofErr w:type="spellEnd"/>
      <w:r w:rsidRPr="005449A5">
        <w:rPr>
          <w:rFonts w:asciiTheme="minorHAnsi" w:hAnsiTheme="minorHAnsi"/>
          <w:sz w:val="22"/>
          <w:szCs w:val="22"/>
        </w:rPr>
        <w:t xml:space="preserve"> финансирования культуры в Норвегии почти в 8 раз (447 евро), Франции - более чем в 4 раза (252 евро), Германии - в 2,5 раза (145 евро).</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 данным федерального государственного унитарного предприятия "Главный информационно-вычислительный центр Министерства культуры Российской Федерации" (за 2014 год), доля бюджетного финансирования в общем объеме финансовых поступлений отечественных учреждений культуры и искусства составила в театрах - 73,1 процента, музеях - 80,2 процента, концертных организациях - 78,6 процента, культурно-досуговых учреждениях (с учетом данных по паркам культуры и отдыха) - 91,2 процента, детских школах искусств - 91,1 процента и библиотеках - 98 процентов.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Необходимо учитывать, что возможности для роста внебюджетных доходов организаций культуры имеют свои ограничения (вместительность и пропускная способность организаций ограничены, рост цен может привести к сокращению доступности культурных ценностей для широких слоев населения). Кроме того, велика вероятность нивелирования ценностной составляющей культурной деятельности в стремлении добиться максимальных внебюджетных доходов непосредственно от сети учреждений культуры. При этом доля благотворительных пожертвований и спонсорских средств в общем объеме финансовых поступлений отечественных организаций культуры и искусства незначительна (в театрах - 1,2 процента, музеях - 2,2 процента, концертных организациях - 0,9 процента, культурно-досуговых учреждениях - 1 процент, детских школах искусств - 5,1 процента, библиотеках - 0,6 процента). Необходимо создать соответствующие правовые и институциональные возможности для использования потенциала меценатства. Опыт Мариинского и Большого театров, Эрмитажа и других успешных отечественных культурных учреждений, имеющих мировое признание и серьезную меценатскую поддержку, свидетельствует о потенциале этого источника финансирования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Использование отечественного и современного зарубежного опыта формирования при определенных экономических условиях многоканальной системы финансирования культуры способствует привлечению значительных внебюджетных инвестиций и обеспечивает устойчивое развитие культуры в современных условиях.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Анализ ситуации в сфере культурной политики позволяет выявить ряд рисков.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Одними из основных рисков являются постепенное сокращение в силу разных причин присутствия и влияния российской культуры в мире (в том числе и как следствие распада СССР) и снижение в 90-е годы экономических возможностей поддержки отечественной культуры за рубежом, которые происходили на фоне формирования образовательной и культурной политики независимых государств - бывших советских республик, сопровождавшегося сокращением инфраструктуры, обеспечивающей изучение российской культуры и русского языка в этих странах, и численности людей, изучающих и знающих русский язык. Следствием этого стала низкая степень адаптивности поздних миграционных потоков, прибывающих в Российскую Федерацию с плохим знанием русского языка, российской истории и культуры. Однако изменения, внесенные в российское миграционное законодательство и обязывающие трудовых мигрантов сдавать экзамен на знание русского языка, истории и основ законодательства Российской Федерации, стали дополнительным стимулом для изучения этих дисциплин. Кроме того, в последние годы предпринимаются усилия по развитию российской системы открытого образования, введению электронного обучения и дистанционных образовательных технологий.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 силу ряда причин, в том числе и геополитического характера, происходит снижение объемов международных гастролей и выставочных проектов, организованных российскими учреждениями культуры за рубежом. Сокращаются масштабы переводов русской классики и современной </w:t>
      </w:r>
      <w:r w:rsidRPr="005449A5">
        <w:rPr>
          <w:rFonts w:asciiTheme="minorHAnsi" w:hAnsiTheme="minorHAnsi"/>
          <w:sz w:val="22"/>
          <w:szCs w:val="22"/>
        </w:rPr>
        <w:lastRenderedPageBreak/>
        <w:t>российской литературы на иностранные языки. Не прекращаются попытки фальсифицировать российскую историю, подвергнуть ее ревизии, в том числе в целях пересмотра итогов Второй мировой войны. В этих условиях важнейшим условием успешности мягкой силы российского гуманитарного влияния за рубежом является осуществление действенной культурной политики.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Российской Федерации, его национальной безопасности и территориальной целостности. Культура сохраняет огромный потенциал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Российской Федерации. Необходимы меры по сохранению и усилению роли русского языка как государственного языка и как языка межнационального общения. При этом необходимо учитывать федеративное устройство Российской Федерации, разделение полномочий между федеральными, региональными органами власти и органами местного самоуправления, этнокультурное многообразие. Региональные диспропорции в доступе к услугам, в расходах на культуру, в инфраструктурном развитии также формируют риски для сохранения единства культурного пространства. Существуют угрозы проявления и пропаганды расовой, национальной и религиозной нетерпимости, в том числе в средствах массовой информации и социальных сетях информационно-телекоммуникационной сети "Интернет", осуществления экстремистской деятельности под видом гуманитарной, культурной и псевдорелигиозной деятельности, в том числе со стороны иностранных организаций.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 этом информационная среда Российской Федерации как совокупность печатных средств массовой информации, систем теле- и радиовещания, информационно-телекоммуникационной сети "Интернет", а также распространяемой с их помощью информации, текстовых и визуальных материалов, созданных и создаваемых цифровых архивов, библиотек, оцифрованных музейных фондов задействована в противовес этим угрозам недостаточно эффективно во многом потому, что уровень информационной грамотности населения Российской Федерации, то есть состояние знаний, способностей и навыков, необходимых для получения информации, ее оценки и использования, приобретаемых как в процессе обучения в профессиональных и образовательных организациях, так и вне их, остается невысоким.</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Кроме того, действующие документы стратегического планирования Российской Федерации не в полной мере учитывают стратегическую значимость потенциала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Региональные диспропорции в развитии культуры проявляются в зависимости от обеспеченности объектами культуры, финансирования и доступности культурных благ для широких слоев населения. Несмотря на то, что региональная дифференциация расходов на культуру и искусство в процентном отношении от валового регионального продукта демонстрирует в последние годы тенденцию к снижению (с 10 раз в 2010 году до 6,5 раза в 2013 году), региональные различия в обеспеченности и развитости инфраструктуры продолжают оставаться значительными. В частности, региональная дифференциация посещаемости как театров, так и концертных организаций в расчете на 1000 жителей в 2012 году составила 17-кратную величину, а показатели посещений музеев на 1000 жителей в ряде регионов в 50 раз ниже аналогичного показателя столичных городов.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Наблюдается переизбыток кадров в столицах и их дефицит в регионах. Главные дирижеры значительного числа симфонических оркестров Российской Федерации не проживают в тех городах, где работают. Серьезные кадровые проблемы присущи и в сфере народного академического искусства, не хватает художественных руководителей и балетмейстеров.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Хотя численность региональных театров выросла, не все регионы Российской Федерации соответствуют социальным нормативам и нормам обеспеченности населения организациями культуры по их видам. Так, в 41 регионе нет театров юного зрителя, в 6 регионах - театров драмы. В 43 субъектах Российской Федерации с численностью населения свыше 800 тыс. человек нет театров оперы и балета. В 36 из 165 городов Российской Федерации с численностью населения более 100 тыс. человек обеспеченность жителей местами в театральных залах не соответствует социальным нормативам, а в 33 из этих 165 городов театров нет вообще.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Число мест в концертных залах согласно социальному нормативу устанавливается из расчета 2 - 4 места на каждую 1000 городских жителей. В действительности же значение этого показателя составляет около 1,14 места, а с учетом численности населения, проживающего в сельской </w:t>
      </w:r>
      <w:r w:rsidRPr="005449A5">
        <w:rPr>
          <w:rFonts w:asciiTheme="minorHAnsi" w:hAnsiTheme="minorHAnsi"/>
          <w:sz w:val="22"/>
          <w:szCs w:val="22"/>
        </w:rPr>
        <w:lastRenderedPageBreak/>
        <w:t>местности, - около 0,84 места на 1000 жителей.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статистике в сельской местности в 2014 году действовало около 72 тыс. учреждений культуры (80 процентов общего количества учреждений культуры Российской Федерации). При этом сеть сельских клубных учреждений по сравнению с 1990 годом сократилась на 23 процента (14,2 тыс. единиц), что объясняется: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 году);</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сокращением численности сельских населенных пунктов за 20 лет на 1,5 тыс.;</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реорганизацией части сельских учреждений культуры путем объединения клубов, музеев и библиотек в единые многофункциональные учреждения.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 этом материально-техническая база значительной части сельских учреждений культуры, являющихся муниципальными, сформирована в 70-е - 80-е годы и в 42 процентах из них не обновлялась. Треть зданий сельских учреждений культуры находится в неудовлетворительном состоянии, 32 процента требуют капитального ремонта, износ оборудования в среднем составляет 70 процентов.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Диспропорции в обеспеченности культурной инфраструктурой испытывают и малые города в ряде субъектов Российской Федерации. По данным Всероссийской переписи населения 2010 года, в Российской Федерации насчитывается 781 малый город с численностью населения до 50 тыс. жителей, в которых проживает до 25 процентов населения Российской Федерации (для малых городов характерна маятниковая трудовая миграция).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Значительная часть малых городов Российской Федерации является средоточием уникальных памятников культурного и природного наследия, центрами культурно-познавательного туризма. В 2014 году в рамках программы поддержки сельских территорий и малых городов Российской Федерации почти 3 млрд. рублей было направлено на комплексное развитие учреждений культуры, 38 малых городов получили гранты на воссоздание и сохранение исторических центров, более 1,5 тыс. учреждений культуры приобрели современное оборудование и музыкальные инструменты.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настоящее время 44 населенных пункта на территории Российской Федерации имеют статус исторического поселения федерального значения. Главным принципом сохранения исторических поселений является установление границ территорий, в пределах которых утверждается предмет охраны этого поселения. Статус исторического поселения - это шанс заявить об историко-культурной ценности застройки в установленных границах территорий как мощном градообразующем факторе и тем самым выйти из разряда моногородов, предложив своим гражданам новый путь развития - сохранение своей исторической самобытности и создание положительного образа, что является основным фактором для привлечения инвестиций и посетителей.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Большинство малых городов, в том числе исторических поселений, неспособно самостоятельно решать многочисленные проблемы городского хозяйства. Значительное количество памятников истории и культуры в таких поселениях требует реставрации либо консервации, а большинство жилых и общественных зданий исторической застройки нуждается в модернизации, недостаточно развита социальная инфраструктура.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Работы по восстановлению исторической застройки порой входят в противоречие с хозяйственными и бюджетными интересами исторических поселений. Для устойчивого развития исторических поселений необходима разработка качественной градостроительной документации, учитывающей цели развития туризма за счет строительства объектов инфраструктуры, создания новых туристических маршрутов и проектов приспособления исторически ценных зданий, поэтому содержание и структура генеральных планов для таких населенных пунктов нуждается в существенном пересмотре. Требуется разработка пилотных проектов, направленных на развитие туристического потенциала исторических городов, а также разработка экономических механизмов для обеспечения получения налоговых льгот, преференций или дополнительного финансирования.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Также одним из рисков является и недооценка потенциала культуры для гармонизации общественных отношений. Несмотря на большое количество некоммерческих организаций, занимающихся вопросами культуры, сохраняется недостаточная активность и слабая вовлеченность </w:t>
      </w:r>
      <w:r w:rsidRPr="005449A5">
        <w:rPr>
          <w:rFonts w:asciiTheme="minorHAnsi" w:hAnsiTheme="minorHAnsi"/>
          <w:sz w:val="22"/>
          <w:szCs w:val="22"/>
        </w:rPr>
        <w:lastRenderedPageBreak/>
        <w:t xml:space="preserve">общественных институтов в реализацию культурной политики. Так, несмотря на увеличивающиеся с каждым годом объемы </w:t>
      </w:r>
      <w:proofErr w:type="spellStart"/>
      <w:r w:rsidRPr="005449A5">
        <w:rPr>
          <w:rFonts w:asciiTheme="minorHAnsi" w:hAnsiTheme="minorHAnsi"/>
          <w:sz w:val="22"/>
          <w:szCs w:val="22"/>
        </w:rPr>
        <w:t>грантовых</w:t>
      </w:r>
      <w:proofErr w:type="spellEnd"/>
      <w:r w:rsidRPr="005449A5">
        <w:rPr>
          <w:rFonts w:asciiTheme="minorHAnsi" w:hAnsiTheme="minorHAnsi"/>
          <w:sz w:val="22"/>
          <w:szCs w:val="22"/>
        </w:rPr>
        <w:t xml:space="preserve"> средств на творческие проекты и реализацию гражданских инициатив, а также на привлечение внебюджетных средств в сферу культуры, значительная часть общественных инициатив осуществляется при условии доступа к бюджетному финансированию. Особых мер культурной поддержки требуют социально уязвимые группы населения, включая инвалидов.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Ослабление роли семьи и семейных отношений в системе ценностных ориентаций граждан Российской Федерации способствует тому, что происходит фиксируемый социологами разрыв прежде устойчивых социальных связей (дружеских, семейных, соседских), а также рост индивидуализма и числа разводов. Так, на 1,22 млн. браков, заключенных в 2014 году в Российской Федерации, приходится более 690 тыс. разводов. Один из самых высоких уровней разводов в мире свидетельствует об ослаблении роли этого важного социального института в системе ценностей граждан Российской Федерации. Все это не способствует передаче от поколения к поколению традиционных для Российской Федерации ценностей и норм, традиций и обычаев, нарушает прежде устойчивые </w:t>
      </w:r>
      <w:proofErr w:type="spellStart"/>
      <w:r w:rsidRPr="005449A5">
        <w:rPr>
          <w:rFonts w:asciiTheme="minorHAnsi" w:hAnsiTheme="minorHAnsi"/>
          <w:sz w:val="22"/>
          <w:szCs w:val="22"/>
        </w:rPr>
        <w:t>межпоколенческие</w:t>
      </w:r>
      <w:proofErr w:type="spellEnd"/>
      <w:r w:rsidRPr="005449A5">
        <w:rPr>
          <w:rFonts w:asciiTheme="minorHAnsi" w:hAnsiTheme="minorHAnsi"/>
          <w:sz w:val="22"/>
          <w:szCs w:val="22"/>
        </w:rPr>
        <w:t xml:space="preserve"> связи в вопросах передачи культурных, этнических традиций и знаний. Расходы на культуру становятся все менее значимой величиной в структуре расходов домохозяйств.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Массовая культура воспитывает потребителя, но не активного участника культурных процессов. Также проблемой является некоторое сокращение инфраструктуры профессионального образования в сфере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Так, в ряде регионов Российской Федерации обозначилась тенденция к сокращению количества детских школ искусств, являющихся первым и важнейшим звеном в сложившейся отечественной 3-уровневой системе подготовки кадров для отрасли культуры, а также к реорганизации детских школ искусств путем объединения их с общеобразовательными организациями и передачи в органы исполнительной власти субъектов Российской Федерации, осуществляющие государственное управление в сфере образования. За последние 10 лет при сокращении количества детских школ искусств на 293 единицы (до 5262 школ к 2015 году) количество обучающихся в детских школах искусств возросло на 234 тыс. человек, превысив значение в 1,5 млн. детей.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Вследствие низких темпов модернизации и развития инфраструктуры, а также недостаточной ресурсной обеспеченности сохранения объектов культурного наследия основной задачей является обеспечение сохранности объектов культурного наследия всех видов и категорий в интересах настоящего и будущего поколений населения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 состоянию на 31 декабря 2014 г. в Российской Федерации находятся около 172,5 тыс. объектов культурного наследия, из них объекты федерального значения - около 102,5 тыс. (в том числе объекты археологического наследия - 80,8 тыс.), объекты регионального значения - 67,8 тыс., объекты местного (муниципального) значения - около 2 тыс. Кроме того, существует около 83 тыс. объектов культурного наследия, выявленных, но не внесенных в единый государственный реестр объектов культурного наследия (памятников истории и культуры) народов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составляет 39 процентов. Поскольку состояние объектов культурного наследия регионального значения значительно хуже, то ежегодно увеличивается число региональных памятников в </w:t>
      </w:r>
      <w:proofErr w:type="spellStart"/>
      <w:r w:rsidRPr="005449A5">
        <w:rPr>
          <w:rFonts w:asciiTheme="minorHAnsi" w:hAnsiTheme="minorHAnsi"/>
          <w:sz w:val="22"/>
          <w:szCs w:val="22"/>
        </w:rPr>
        <w:t>руинированном</w:t>
      </w:r>
      <w:proofErr w:type="spellEnd"/>
      <w:r w:rsidRPr="005449A5">
        <w:rPr>
          <w:rFonts w:asciiTheme="minorHAnsi" w:hAnsiTheme="minorHAnsi"/>
          <w:sz w:val="22"/>
          <w:szCs w:val="22"/>
        </w:rPr>
        <w:t xml:space="preserve"> или неудовлетворительном состоянии.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Необходимы меры по передаче подобных бесхозных и разрушающихся памятников на условиях, обеспечивающих сохранность объекта культурного наследия, проведение реставрационных работ, привлекательных для нового пользователя или собственника. Также неудовлетворительным является состояние памятников деревянного зодчества - самой оригинальной и своеобразной части архитектурного наследия Российской Федерации, еще в </w:t>
      </w:r>
      <w:proofErr w:type="spellStart"/>
      <w:r w:rsidRPr="005449A5">
        <w:rPr>
          <w:rFonts w:asciiTheme="minorHAnsi" w:hAnsiTheme="minorHAnsi"/>
          <w:sz w:val="22"/>
          <w:szCs w:val="22"/>
        </w:rPr>
        <w:t>XIX</w:t>
      </w:r>
      <w:proofErr w:type="spellEnd"/>
      <w:r w:rsidRPr="005449A5">
        <w:rPr>
          <w:rFonts w:asciiTheme="minorHAnsi" w:hAnsiTheme="minorHAnsi"/>
          <w:sz w:val="22"/>
          <w:szCs w:val="22"/>
        </w:rPr>
        <w:t xml:space="preserve"> веке определявшей облик большинства российских деревень и уездных городов, а на Русском Севере - даже губернских. Другая проблема - это сохранение археологического наследия, в том числе его защита от грабительских раскопок. Наконец, серьезной проблемой является разработка и </w:t>
      </w:r>
      <w:r w:rsidRPr="005449A5">
        <w:rPr>
          <w:rFonts w:asciiTheme="minorHAnsi" w:hAnsiTheme="minorHAnsi"/>
          <w:sz w:val="22"/>
          <w:szCs w:val="22"/>
        </w:rPr>
        <w:lastRenderedPageBreak/>
        <w:t>установление зон охраны объектов культурного наследия, что является важнейшим условием сохранения любого памятника истории и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Низкие темпы модернизации культурной инфраструктуры в ряде регионов Российской Федерации, моральный и физический износ сооружений, технического и профессионального оборудования требуют дополнительных инвестиций в развитие инфраструктуры.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Так, в цирковой отрасли при положительной динамике отдельных показателей сохраняются негативные последствия ситуации, сложившейся в 90-е годы - материально-техническая база цирков устарела. Капитальный ремонт и реставрация зданий цирков последние 30 лет не проводились. При этом цирковые организации имеют разные организационно-правовые формы.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Современным акустическим требованиям для проведения концертов академической музыки соответствуют около 20 процентов залов, большинство из которых расположено в гг. Москве и Санкт-Петербурге. По данным ведомственной статистики, 36 процентов филармонических концертных организаций располагаются в арендованных помещениях, 21 процент зданий требует капитального ремонта или находится в аварийном состоянии. Необходимо развитие концертной деятельности в области академической музыки посредством создания необходимого количества современных акустических залов вместимостью более 800 мест.</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Одной из важнейших творческих индустрий является кинематограф, который наряду со средствами массовой информации оказывает серьезное влияние на формирование мировоззрения современного человека. Большинство ведущих стран оказывает протекционистские меры в отношении своего национального кинематографа, вводя квотирование для иностранной кинопродукции и вырабатывая меры налогового и иного стимулирования развития своего национального кинорынка. С одной стороны, это осложняет продвижение отечественной кинопродукции на зарубежные рынки, с другой стороны, оказывает давление на отечественный кинематограф со стороны иностранных компаний на внутреннем кинорынке.</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center"/>
        <w:rPr>
          <w:rFonts w:asciiTheme="minorHAnsi" w:hAnsiTheme="minorHAnsi"/>
          <w:sz w:val="22"/>
          <w:szCs w:val="22"/>
        </w:rPr>
      </w:pPr>
      <w:r w:rsidRPr="005449A5">
        <w:rPr>
          <w:rFonts w:asciiTheme="minorHAnsi" w:hAnsiTheme="minorHAnsi"/>
          <w:sz w:val="22"/>
          <w:szCs w:val="22"/>
        </w:rPr>
        <w:t>2. Современная модель культурной политики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Российской Федерации (в отличие от советской модели культурной политики, в которой государство являлось ключевым и часто единственным субъектом культурной политики) существует закрепленное нормами права многообразие субъектов культурной политики.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Вместе с тем государство по-прежнему остается основным стратегическим инвестором культуры и культурных институтов. И в ближайшие годы ситуация кардинально не изменится. Это, с одной стороны, делает государство ключевым субъектом культурной политики, обязанным четко формулировать инвестиционные задачи, сочетая это с ценностно ориентированным подходом, с другой стороны, в условиях существующих бюджетных и ресурсных ограничений требует повышения эффективности и адресности инвестиций в человеческий капитал, культуру и культурную инфраструктуру. Таким образом, в разных случаях государство выступает:</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как инвестор, для которого важны эффективность инвестиций и управленцев учреждений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как меценат, финансирующий культурную деятельность, исходя из ценностно ориентированного подхода (культура - это ценность и общественное благо, а не услуга), без ожидания экономической отдачи;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как </w:t>
      </w:r>
      <w:proofErr w:type="spellStart"/>
      <w:r w:rsidRPr="005449A5">
        <w:rPr>
          <w:rFonts w:asciiTheme="minorHAnsi" w:hAnsiTheme="minorHAnsi"/>
          <w:sz w:val="22"/>
          <w:szCs w:val="22"/>
        </w:rPr>
        <w:t>соинвестор</w:t>
      </w:r>
      <w:proofErr w:type="spellEnd"/>
      <w:r w:rsidRPr="005449A5">
        <w:rPr>
          <w:rFonts w:asciiTheme="minorHAnsi" w:hAnsiTheme="minorHAnsi"/>
          <w:sz w:val="22"/>
          <w:szCs w:val="22"/>
        </w:rPr>
        <w:t xml:space="preserve"> в части </w:t>
      </w:r>
      <w:proofErr w:type="spellStart"/>
      <w:r w:rsidRPr="005449A5">
        <w:rPr>
          <w:rFonts w:asciiTheme="minorHAnsi" w:hAnsiTheme="minorHAnsi"/>
          <w:sz w:val="22"/>
          <w:szCs w:val="22"/>
        </w:rPr>
        <w:t>софинансирования</w:t>
      </w:r>
      <w:proofErr w:type="spellEnd"/>
      <w:r w:rsidRPr="005449A5">
        <w:rPr>
          <w:rFonts w:asciiTheme="minorHAnsi" w:hAnsiTheme="minorHAnsi"/>
          <w:sz w:val="22"/>
          <w:szCs w:val="22"/>
        </w:rPr>
        <w:t xml:space="preserve"> мероприятий и расходных полномочий субъектов Российской Федерации, когда сам механизм субсидий или межбюджетных трансфертов предусматривает показатели эффективности и целевой характер расходов;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как </w:t>
      </w:r>
      <w:proofErr w:type="spellStart"/>
      <w:r w:rsidRPr="005449A5">
        <w:rPr>
          <w:rFonts w:asciiTheme="minorHAnsi" w:hAnsiTheme="minorHAnsi"/>
          <w:sz w:val="22"/>
          <w:szCs w:val="22"/>
        </w:rPr>
        <w:t>соинвестор</w:t>
      </w:r>
      <w:proofErr w:type="spellEnd"/>
      <w:r w:rsidRPr="005449A5">
        <w:rPr>
          <w:rFonts w:asciiTheme="minorHAnsi" w:hAnsiTheme="minorHAnsi"/>
          <w:sz w:val="22"/>
          <w:szCs w:val="22"/>
        </w:rPr>
        <w:t>, выступающий в рамках государственно-частного партнерства, и как стратегический партнер, стимулирующий приток инвестиций в важную для государства и общества сферу (охрана объектов культурного наследия, туристская отрасль, кинематограф);</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как инвестор, делегирующий часть собственной ответственности и функций общественным институтам (примером этого вида культурных инвестиций являются субсидии некоммерческим организациям на реализацию творческих проектов, а также субсидии творческим и профессиональным союзам, в рамках которых оказывается поддержка региональных отделений, филиалов, выдаются гранты театральным и иным организациям. Поскольку субсидия, например, Союзу театральных деятелей выдается на поддержку развития театральной деятельности, то </w:t>
      </w:r>
      <w:r w:rsidRPr="005449A5">
        <w:rPr>
          <w:rFonts w:asciiTheme="minorHAnsi" w:hAnsiTheme="minorHAnsi"/>
          <w:sz w:val="22"/>
          <w:szCs w:val="22"/>
        </w:rPr>
        <w:lastRenderedPageBreak/>
        <w:t>предполагается, что он выступает в роли института развития, которому делегирована часть функций по поддержке, развитию и стимулированию театрального дела на федеральном уровне и в регионах).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Вместе с тем следует учитывать, что унаследованный от советской модели патернализм оборотной своей стороной имеет специфическую проблему формирования у части субъектов культурной политики иждивенческих настроений в отношении обязательств государства. В этих условиях обычное для зарубежной практики намерение инвестора оценить и проконтролировать эффективность инвестиций (с точки зрения экономической целесообразности понесенных расходов, целевого характера расходования средств, возможной оптимизации будущих расходов) порой воспринимается как вмешательство в творческую деятельность или формирование конкурентных условий для доступа к ресурсам. Однако общей нормой мировой практики является конкуренция творческих проектов. В некоторых направлениях культурной деятельности, в частности, в сфере креативных (творческих) индустрий, конкуренция за получение государственных инвестиций будет сохраняться всегда.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 Российской Федерации, где региональное и этнокультурное многообразие - историческая традиция, делегирование части полномочий и функций с более высокого властного уровня является естественным. Это в определенной мере относится и к общественным институтам, которым в соответствии с принципом </w:t>
      </w:r>
      <w:proofErr w:type="spellStart"/>
      <w:r w:rsidRPr="005449A5">
        <w:rPr>
          <w:rFonts w:asciiTheme="minorHAnsi" w:hAnsiTheme="minorHAnsi"/>
          <w:sz w:val="22"/>
          <w:szCs w:val="22"/>
        </w:rPr>
        <w:t>субсидиарности</w:t>
      </w:r>
      <w:proofErr w:type="spellEnd"/>
      <w:r w:rsidRPr="005449A5">
        <w:rPr>
          <w:rFonts w:asciiTheme="minorHAnsi" w:hAnsiTheme="minorHAnsi"/>
          <w:sz w:val="22"/>
          <w:szCs w:val="22"/>
        </w:rPr>
        <w:t xml:space="preserve"> могут делегироваться отдельные функции.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Особенностью современного подхода к гуманитарной сфере является узковедомственный подход к культуре, а также отчасти утилитарное понимание культуры как сферы услуг. Это порождает более низкий общественный статус культуры, что не соответствует подходам, зафиксированным в </w:t>
      </w:r>
      <w:hyperlink r:id="rId41" w:history="1">
        <w:r w:rsidRPr="005449A5">
          <w:rPr>
            <w:rFonts w:asciiTheme="minorHAnsi" w:hAnsiTheme="minorHAnsi"/>
            <w:sz w:val="22"/>
            <w:szCs w:val="22"/>
          </w:rPr>
          <w:t>Основах</w:t>
        </w:r>
      </w:hyperlink>
      <w:r w:rsidRPr="005449A5">
        <w:rPr>
          <w:rFonts w:asciiTheme="minorHAnsi" w:hAnsiTheme="minorHAnsi"/>
          <w:sz w:val="22"/>
          <w:szCs w:val="22"/>
        </w:rPr>
        <w:t xml:space="preserve"> государственной культурной политики, и стратегическим интересам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 Существующий мировой опыт, в том числе иностранных государств с развитой системой поддержки культуры из внебюджетных и иных альтернативных источников финансирования, свидетельствует, что многоканальная система финансирования может включать в себя следующие (дополнительные к существующим) элементы: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нормативы бюджетного финансирования;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общенациональная лотерея в области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эффективная система налоговых преференций;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институт бюджетных назначений;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маркированные налоги;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фонды целевого капитала (</w:t>
      </w:r>
      <w:proofErr w:type="spellStart"/>
      <w:r w:rsidRPr="005449A5">
        <w:rPr>
          <w:rFonts w:asciiTheme="minorHAnsi" w:hAnsiTheme="minorHAnsi"/>
          <w:sz w:val="22"/>
          <w:szCs w:val="22"/>
        </w:rPr>
        <w:t>эндаумент</w:t>
      </w:r>
      <w:proofErr w:type="spellEnd"/>
      <w:r w:rsidRPr="005449A5">
        <w:rPr>
          <w:rFonts w:asciiTheme="minorHAnsi" w:hAnsiTheme="minorHAnsi"/>
          <w:sz w:val="22"/>
          <w:szCs w:val="22"/>
        </w:rPr>
        <w:t>-фонды) по видам культурной деятельности.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Дифференцированные нормативы устанавливают в различных странах минимальные доли расходов на культуру в бюджетах всех уровней бюджетной системы государства для обеспечения, прежде всего, гарантий доступности для широких слоев населения культурных благ.</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Общенациональная лотерея в области культуры - один из чрезвычайно распространенных в зарубежной практике механизмов привлечения в сферу культуры дополнительных негосударственных финансовых средств. Отчисления от общенациональной лотереи позволяют реализовывать многие социальные, гуманитарные, инфраструктурные проекты в сфере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эффективной системы стимулирования частной и корпоративной меценатской деятельности в иностранных государствах обеспечило значительную долю негосударственных инвестиций в общем объеме расходов на культуру. Мировая практика стимулирования меценатской деятельности базируется на системе налоговых преференций в отношении физических лиц, государственных и негосударственных организаций культуры, коммерческих организаций, занимающихся благотворительностью в сфере культуры. Это позволяет привлекать в сферу культуры частные и корпоративные инвестиции.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Институт бюджетных назначений также позволяет привлечь в сферу культуры дополнительные финансовые вложения через законодательное предоставление права каждому налогоплательщику по его выбору направлять в пределах от 1 до 2 процентов его подоходного налога на поддержку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Введение маркированных налогов предусматривает прямое направление в сферу культуры части отчислений от конкретных видов налогов и сборов, перечень которых устанавливается </w:t>
      </w:r>
      <w:r w:rsidRPr="005449A5">
        <w:rPr>
          <w:rFonts w:asciiTheme="minorHAnsi" w:hAnsiTheme="minorHAnsi"/>
          <w:sz w:val="22"/>
          <w:szCs w:val="22"/>
        </w:rPr>
        <w:lastRenderedPageBreak/>
        <w:t>законодательством Российской Федерации. Согласно мировой практике в качестве таких налогов могут использоваться акцизы на алкогольную и табачную продукцию, доходы от тотализаторов и букмекерских контор и др.</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фондов целевого капитала является перспективным направлением аккумулирования финансовых средств в целях долгосрочной поддержки сферы культуры. В ряде стран фонды целевого капитала (</w:t>
      </w:r>
      <w:proofErr w:type="spellStart"/>
      <w:r w:rsidRPr="005449A5">
        <w:rPr>
          <w:rFonts w:asciiTheme="minorHAnsi" w:hAnsiTheme="minorHAnsi"/>
          <w:sz w:val="22"/>
          <w:szCs w:val="22"/>
        </w:rPr>
        <w:t>эндаумент</w:t>
      </w:r>
      <w:proofErr w:type="spellEnd"/>
      <w:r w:rsidRPr="005449A5">
        <w:rPr>
          <w:rFonts w:asciiTheme="minorHAnsi" w:hAnsiTheme="minorHAnsi"/>
          <w:sz w:val="22"/>
          <w:szCs w:val="22"/>
        </w:rPr>
        <w:t>-фонды) на федеральном и региональном уровнях часто аккумулируют поступления от института бюджетных назначений и маркированных налогов.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Среди других рисков и проблем, определяющих целесообразность выработки новой модели культурной политики, являются сложности межведомственного взаимодействия по вопросам развития культуры, неполное соответствие инфраструктуры культуры вызовам нового времени, недофинансирование культуры и </w:t>
      </w:r>
      <w:proofErr w:type="spellStart"/>
      <w:r w:rsidRPr="005449A5">
        <w:rPr>
          <w:rFonts w:asciiTheme="minorHAnsi" w:hAnsiTheme="minorHAnsi"/>
          <w:sz w:val="22"/>
          <w:szCs w:val="22"/>
        </w:rPr>
        <w:t>недиверсифицированность</w:t>
      </w:r>
      <w:proofErr w:type="spellEnd"/>
      <w:r w:rsidRPr="005449A5">
        <w:rPr>
          <w:rFonts w:asciiTheme="minorHAnsi" w:hAnsiTheme="minorHAnsi"/>
          <w:sz w:val="22"/>
          <w:szCs w:val="22"/>
        </w:rPr>
        <w:t xml:space="preserve"> источников ее поддержки, несовершенство системы институтов развития, наконец, необходимость учета целей, задач и приоритетов </w:t>
      </w:r>
      <w:hyperlink r:id="rId42" w:history="1">
        <w:r w:rsidRPr="005449A5">
          <w:rPr>
            <w:rFonts w:asciiTheme="minorHAnsi" w:hAnsiTheme="minorHAnsi"/>
            <w:sz w:val="22"/>
            <w:szCs w:val="22"/>
          </w:rPr>
          <w:t>Основ</w:t>
        </w:r>
      </w:hyperlink>
      <w:r w:rsidRPr="005449A5">
        <w:rPr>
          <w:rFonts w:asciiTheme="minorHAnsi" w:hAnsiTheme="minorHAnsi"/>
          <w:sz w:val="22"/>
          <w:szCs w:val="22"/>
        </w:rPr>
        <w:t xml:space="preserve"> государственной культурной политики и Стратегии в документах стратегического планирования, в том числе разрабатываемых в целях планирования и программирования.</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center"/>
        <w:rPr>
          <w:rFonts w:asciiTheme="minorHAnsi" w:hAnsiTheme="minorHAnsi"/>
          <w:sz w:val="22"/>
          <w:szCs w:val="22"/>
        </w:rPr>
      </w:pPr>
      <w:r w:rsidRPr="005449A5">
        <w:rPr>
          <w:rFonts w:asciiTheme="minorHAnsi" w:hAnsiTheme="minorHAnsi"/>
          <w:sz w:val="22"/>
          <w:szCs w:val="22"/>
        </w:rPr>
        <w:t>3. Сценарии реализации Стратегии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Инерционный сценарий реализации Стратегии предусматривает сохранение основных тенденций в культурной сфере, проблем и уровня финансирования (совокупные расходы на культуру за счет всех источников, включая внебюджетные, - 0,57 процента валового внутреннего продукта). При этих условиях положение сферы культуры будет относительно стабильным, однако средств и механизмов для достижения качественных, количественных, инфраструктурных изменений, предусматриваемых </w:t>
      </w:r>
      <w:hyperlink r:id="rId43" w:history="1">
        <w:r w:rsidRPr="005449A5">
          <w:rPr>
            <w:rFonts w:asciiTheme="minorHAnsi" w:hAnsiTheme="minorHAnsi"/>
            <w:sz w:val="22"/>
            <w:szCs w:val="22"/>
          </w:rPr>
          <w:t>Основами</w:t>
        </w:r>
      </w:hyperlink>
      <w:r w:rsidRPr="005449A5">
        <w:rPr>
          <w:rFonts w:asciiTheme="minorHAnsi" w:hAnsiTheme="minorHAnsi"/>
          <w:sz w:val="22"/>
          <w:szCs w:val="22"/>
        </w:rPr>
        <w:t xml:space="preserve"> государственной культурной политики, недостаточно. При этом соотношение средней заработной платы в сфере культуры и средней заработной платы в среднем по экономике уже к 2018 году достигнет 100 процентов. Существует возможность формирования к 2025 году правовых и отчасти налоговых условий для более активного развития благотворительности и меценатства.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Однако имеющиеся ресурсы и региональная инфраструктура не обеспечат в качестве основания экономического процветания приоритетное культурное и гуманитарное развитие. В связи с этим существует вероятность того, что численность занятых в сфере культуры к 2030 году сократится ориентировочно на 12 - 15 процентов к уровню 2015 года.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Инерционный сценарий не позволит качественно изменить ситуацию с развитием культурной инфраструктуры и сохранением объектов культурного наследия. Фактор значительного физического износа как культурной инфраструктуры, так и объектов культурного наследия будет носить постоянный самовоспроизводящийся характер. Так, к 2030 году долю учреждений культуры и искусства, находящихся в федеральной собственности, состояние которых является удовлетворительным, возможно будет увеличить по сравнению с 2014 годом только на 16 процентов, а долю объектов культурного наследия федерального значения, состояние которых является удовлетворительным, - только на 11 - 12 процентов.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Одновременно при сохранении существующего объема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Без существенного увеличения финансирования мероприятий по сохранению и государственной охране объектов культурного наследия можно прогнозировать дальнейшее ухудшение состояния объектов культурного наследия вплоть до их невосполнимой утраты.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Инерционный сценарий в целом не ухудшит положение федеральных театральных и концертных учреждений и позволит осуществлять их гастрольную деятельность. Однако в регионах и муниципальных образованиях инерционный сценарий будет сопровождаться дальнейшей оптимизацией сетей учреждений культурно-досугового типа и библиотек, в первую очередь в сельской местности. Региональная обеспеченность организациями культуры в соответствии с социальными нормативами и нормами будет составлять около 40 процентов, доля региональных объектов культурного наследия, находящихся в </w:t>
      </w:r>
      <w:proofErr w:type="spellStart"/>
      <w:r w:rsidRPr="005449A5">
        <w:rPr>
          <w:rFonts w:asciiTheme="minorHAnsi" w:hAnsiTheme="minorHAnsi"/>
          <w:sz w:val="22"/>
          <w:szCs w:val="22"/>
        </w:rPr>
        <w:t>руинированном</w:t>
      </w:r>
      <w:proofErr w:type="spellEnd"/>
      <w:r w:rsidRPr="005449A5">
        <w:rPr>
          <w:rFonts w:asciiTheme="minorHAnsi" w:hAnsiTheme="minorHAnsi"/>
          <w:sz w:val="22"/>
          <w:szCs w:val="22"/>
        </w:rPr>
        <w:t xml:space="preserve"> и неудовлетворительном состоянии, будет увеличиваться, региональные диспропорции будут сохранять тенденцию к росту, продолжится отток профессиональных кадров из села и малых городов в центральные регионы.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lastRenderedPageBreak/>
        <w:t xml:space="preserve">Инновационный сценарий реализации Стратегии предусматривает быстрое достижение качественно иного социального статуса культуры, ресурсно и законодательно обеспеченного уже на I этапе реализации Стратегии, кратное увеличение совокупных расходов на культуру за счет всех источников (до 1,5 процента валового внутреннего продукта до 2020 года согласно </w:t>
      </w:r>
      <w:hyperlink r:id="rId44" w:history="1">
        <w:r w:rsidRPr="005449A5">
          <w:rPr>
            <w:rFonts w:asciiTheme="minorHAnsi" w:hAnsiTheme="minorHAnsi"/>
            <w:sz w:val="22"/>
            <w:szCs w:val="22"/>
          </w:rPr>
          <w:t>Концепции</w:t>
        </w:r>
      </w:hyperlink>
      <w:r w:rsidRPr="005449A5">
        <w:rPr>
          <w:rFonts w:asciiTheme="minorHAnsi" w:hAnsiTheme="minorHAnsi"/>
          <w:sz w:val="22"/>
          <w:szCs w:val="22"/>
        </w:rPr>
        <w:t xml:space="preserve"> долгосрочного социально-экономического развития Российской Федерации на период до 2020 года), в которых доля внебюджетных поступлений будет увеличиваться, в том числе благодаря государственно-частному партнерству, меценатству и использованию альтернативных источников финансирования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Отличительными особенностями инновационного сценария станут значительные инвестиции в человеческий капитал и систему профессионального образования, обеспечивающие лидирующие позиции российского профессионального образования в мире, существенные государственные и частные инвестиции в развитие материально-технической базы и инфраструктуру федеральных и региональных учреждений культуры, реализация крупномасштабных инвестиционных проектов (в том числе в рамках государственно-частного партнерства, для чего будут созданы законодательные условия и стимулы), а также инвестиционная привлекательность культуры на российском и международном уровнях.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 реализации этого сценария доля учреждений культуры и искусства, находящихся в федеральной собственности, состояние которых является удовлетворительным, к 2030 году составит 100 процентов, а доля объектов культурного наследия, находящихся в федеральной собственности, состояние которых является удовлетворительным, - 90 процентов. При этом численность занятых в сфере культуры будет возрастать.</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Реализация этого сценария позволит достигнуть прорывных результатов фактически на всех ключевых проблемных направлениях, кардинальным образом изменить ситуацию с сохранением объектов культурного наследия и культурной инфраструктурой, в том числе в регионах Российской Федерации, к 2030 году достигнуть, а в ряде регионов превысить социальные нормативы и нормы обеспеченности организациями культуры в субъектах Российской Федерации, существенно расширить сети учреждений культуры и искусства (включая профессиональное образование) с учетом меняющихся демографических, социально-экономических особенностей и сокращающихся региональных диспропорций, а также обеспечить расширение распространения русского языка и культуры в мире.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Базовый сценарий определяется постепенным развитием имеющихся позитивных тенденций и постепенным преодолением существующих проблем, увеличением совокупных расходов на культуру за счет всех источников (к 2030 году - до 1,4 процента внутреннего валового продукта), в которых доля внебюджетных поступлений будет постепенно возрастать, повышением эффективности государственного управления и привлечением к реализации государственной культурной политики иных субъектов культурной политики, обеспечением приоритетного культурного и гуманитарного развития.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 базовом сценарии не произойдет взрывного роста, но продвижение культуры как стратегического национального приоритета, концентрация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культуры, повышению качества человеческого потенциала и модернизации материально-технической базы.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Базовый сценарий с большей вероятностью может быть реализован при увеличении совокупных расходов на культуру за счет всех источников до 0,8 процента валового внутреннего продукта уже к 2020 году. Подобный сценарий позволит к 2030 году увеличить до 90 процентов долю учреждений культуры и искусства, находящихся в федеральной собственности, состояние которых является удовлетворительным. При этом доля объектов культурного наследия, находящихся в федеральной собственности, состояние которых является удовлетворительным, за указанный период составит 59 процентов. К началу 2018 года будет завершено внесение информации об объектах культурного наследия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Базовый сценарий предполагает продвижение стратегических законодательных инициатив, направленных на стимулирование государственно-частного партнерства, существенное увеличение финансирования мероприятий по сохранению и государственной охране объектов культурного </w:t>
      </w:r>
      <w:r w:rsidRPr="005449A5">
        <w:rPr>
          <w:rFonts w:asciiTheme="minorHAnsi" w:hAnsiTheme="minorHAnsi"/>
          <w:sz w:val="22"/>
          <w:szCs w:val="22"/>
        </w:rPr>
        <w:lastRenderedPageBreak/>
        <w:t xml:space="preserve">наследия. При этом сценарии можно прогнозировать вывод объектов культурного наследия из аварийного и </w:t>
      </w:r>
      <w:proofErr w:type="spellStart"/>
      <w:r w:rsidRPr="005449A5">
        <w:rPr>
          <w:rFonts w:asciiTheme="minorHAnsi" w:hAnsiTheme="minorHAnsi"/>
          <w:sz w:val="22"/>
          <w:szCs w:val="22"/>
        </w:rPr>
        <w:t>руинированного</w:t>
      </w:r>
      <w:proofErr w:type="spellEnd"/>
      <w:r w:rsidRPr="005449A5">
        <w:rPr>
          <w:rFonts w:asciiTheme="minorHAnsi" w:hAnsiTheme="minorHAnsi"/>
          <w:sz w:val="22"/>
          <w:szCs w:val="22"/>
        </w:rPr>
        <w:t xml:space="preserve"> состояния, увеличение количества объектов культурного наследия, находящихся в хорошем и удовлетворительном состоянии, и соответствующее сокращение количества памятников, находящихся в неудовлетворительном состоянии.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К 2020 году должны быть утверждены границы территории и предметы охраны 40 процентов объектов культурного наследия, мероприятия по государственной охране которых осуществляются на федеральном уровне, границы зон охраны 80 процентов объектов культурного наследия федерального значения, входящих в состав номинаций Списка всемирного наследия ЮНЕСКО, границы 75 процентов исторических поселений федерального значения, их предметы охраны, перечни исторически ценных градоформирующих объектов, а также должно быть увеличено количество российских объектов, включенных в Список всемирного наследия ЮНЕСКО, до 32 таких объектов.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К 2030 году ожидаются следующие результаты при реализации базового сценария: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вхождение в 5 стран - лидеров по количеству объектов, включенных в Список всемирного наследия ЮНЕСКО;</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утверждение границ территории 100 процентов исторических поселений федерального значения;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обеспечение государственной охраны 100 процентов объектов культурного наследия путем утверждения границ их территории и предметов охраны.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Для обеспечения надлежащего воспитания детей в краткосрочной перспективе до 2018 года необходимо увеличить количество детских школ искусств и количество обучающихся в них детей, что позволит охватить 15 процентов детского населения страны (по сравнению с 11,8 процента в 2015 году). До 2030 года охват детей занятиями в детских школах искусств должен составить не менее 18 процентов.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части циркового искусства базовый сценарий предполагает до 2020 года: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достижение полной самоокупаемости федеральных цирковых организаций;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до 40 процентов доли качественно новых цирковых программ и спектаклей;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повышение до 50 процентов доли федеральных государственных цирков, имеющих современную материально-техническую базу, в общем количестве федеральных государственных цирков;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до 68 процентов доли учреждений культуры и искусства, находящихся в удовлетворительном состоянии, в общем количестве учреждений культуры и искусства.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К 2030 году в сфере циркового искусства будет достигнуто:</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до 90 процентов доли качественно новых цирковых программ и спектаклей;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обеспечение всех федеральных государственных цирков современной материально-технической базой;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в 1,6 раза количества цирковых представлений и в 1,7 раза количества посетивших их зрителей.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отношении культурной инфраструктуры к 2030 году базовый сценарий позволит:</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увеличить до 90 процентов долю учреждений культуры и искусства, находящихся в удовлетворительном состоянии, в общем количестве учреждений культуры и искусства;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обеспечить на 80 - 90 процентов регионы Российской Федерации организациями культуры в соответствии с социальными нормативами и нормами;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реализовать комплекс программных мер по поддержке культурной инфраструктуры села и малых городов;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обеспечить развитие инфраструктуры современного искусства, включая создание филиалов государственных центров современного искусства;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организовать виртуальные театральные площадки, виртуальные концертные залы и виртуальные музеи во всех субъектах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области поддержки и продвижения русского языка, языков народов Российской Федерации и отечественной литературы базовый сценарий предполагает:</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увеличение численности специалистов, прошедших профессиональную переподготовку по </w:t>
      </w:r>
      <w:r w:rsidRPr="005449A5">
        <w:rPr>
          <w:rFonts w:asciiTheme="minorHAnsi" w:hAnsiTheme="minorHAnsi"/>
          <w:sz w:val="22"/>
          <w:szCs w:val="22"/>
        </w:rPr>
        <w:lastRenderedPageBreak/>
        <w:t>вопросам перевода произведений, созданных на языках народов России, к 2018 году в 1,5 раза, к 2030 году в 3 раза;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 к 2018 году в 10 раз, к 2030 году в 20 раз;</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 к 2018 году в 1,5 раза, к 2030 году в 2,5 раза;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по сравнению с 2014 годом объема продажи книг в России на душу населения с 3 до 7, количества книжных магазинов на 1 млн. человек - с 14,5 до 38,2, количества специализированных объектов розничной торговли периодической печатью - с 30,1 тыс. до 50,5 тыс. объектов.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кинематографе базовый сценарий предполагает:</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доли российских фильмов в отечественном прокате к 2018 году до 25 процентов, а к 2030 году до 30 процентов;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количества кинотеатральных экранов к 2030 году до 5000;</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к 2020 году среднего числа посещений киносеансов одним жителем в год до 0,8 по сравнению с 0,35 в 2012 году.</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 2016 года начинает действовать механизм государственно-частного партнерства по стимулированию создания сети кинотеатров в городах с численностью меньше 100 тыс. жителей.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Стратегия позволяет при разных экономических, нормативно-правовых условиях реализовать один из 3 сценариев. Вместе с тем наиболее реалистичным и обеспечивающим приоритетность развития сферы культуры является базовый сценарий.</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center"/>
        <w:rPr>
          <w:rFonts w:asciiTheme="minorHAnsi" w:hAnsiTheme="minorHAnsi"/>
          <w:sz w:val="22"/>
          <w:szCs w:val="22"/>
        </w:rPr>
      </w:pPr>
      <w:proofErr w:type="spellStart"/>
      <w:r w:rsidRPr="005449A5">
        <w:rPr>
          <w:rFonts w:asciiTheme="minorHAnsi" w:hAnsiTheme="minorHAnsi"/>
          <w:sz w:val="22"/>
          <w:szCs w:val="22"/>
        </w:rPr>
        <w:t>III</w:t>
      </w:r>
      <w:proofErr w:type="spellEnd"/>
      <w:r w:rsidRPr="005449A5">
        <w:rPr>
          <w:rFonts w:asciiTheme="minorHAnsi" w:hAnsiTheme="minorHAnsi"/>
          <w:sz w:val="22"/>
          <w:szCs w:val="22"/>
        </w:rPr>
        <w:t>. Цели, задачи и приоритетные направления</w:t>
      </w:r>
    </w:p>
    <w:p w:rsidR="005449A5" w:rsidRPr="005449A5" w:rsidRDefault="005449A5">
      <w:pPr>
        <w:pStyle w:val="ConsPlusNormal"/>
        <w:jc w:val="center"/>
        <w:rPr>
          <w:rFonts w:asciiTheme="minorHAnsi" w:hAnsiTheme="minorHAnsi"/>
          <w:sz w:val="22"/>
          <w:szCs w:val="22"/>
        </w:rPr>
      </w:pPr>
      <w:r w:rsidRPr="005449A5">
        <w:rPr>
          <w:rFonts w:asciiTheme="minorHAnsi" w:hAnsiTheme="minorHAnsi"/>
          <w:sz w:val="22"/>
          <w:szCs w:val="22"/>
        </w:rPr>
        <w:t>реализации Стратегии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 соответствии с </w:t>
      </w:r>
      <w:hyperlink r:id="rId45" w:history="1">
        <w:r w:rsidRPr="005449A5">
          <w:rPr>
            <w:rFonts w:asciiTheme="minorHAnsi" w:hAnsiTheme="minorHAnsi"/>
            <w:sz w:val="22"/>
            <w:szCs w:val="22"/>
          </w:rPr>
          <w:t>Основами</w:t>
        </w:r>
      </w:hyperlink>
      <w:r w:rsidRPr="005449A5">
        <w:rPr>
          <w:rFonts w:asciiTheme="minorHAnsi" w:hAnsiTheme="minorHAnsi"/>
          <w:sz w:val="22"/>
          <w:szCs w:val="22"/>
        </w:rPr>
        <w:t xml:space="preserve"> государственной культурной политики основными целями государственной культурной политики являются: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формирование гармонично развитой личности;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укрепление единства российского общества посредством приоритетного культурного и гуманитарного развития;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укрепление гражданской идентичности;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условий для воспитания граждан;</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сохранение исторического и культурного наследия и его использование для воспитания и образования;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передача от поколения к поколению традиционных для российского общества ценностей, норм, традиций и обычаев;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условий для реализации каждым человеком его творческого потенциала;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обеспечение гражданам доступа к знаниям, информации и культурным ценностям.</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Поскольку государственная культурная политика признается неотъемлемой частью </w:t>
      </w:r>
      <w:hyperlink r:id="rId46" w:history="1">
        <w:r w:rsidRPr="005449A5">
          <w:rPr>
            <w:rFonts w:asciiTheme="minorHAnsi" w:hAnsiTheme="minorHAnsi"/>
            <w:sz w:val="22"/>
            <w:szCs w:val="22"/>
          </w:rPr>
          <w:t>Стратегии</w:t>
        </w:r>
      </w:hyperlink>
      <w:r w:rsidRPr="005449A5">
        <w:rPr>
          <w:rFonts w:asciiTheme="minorHAnsi" w:hAnsiTheme="minorHAnsi"/>
          <w:sz w:val="22"/>
          <w:szCs w:val="22"/>
        </w:rPr>
        <w:t xml:space="preserve"> национальной безопасности Российской Федерации, в Стратегии реализуются с учетом федеративного устройства Российской Федерации следующие принципы: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сохранение единого культурного пространства (включая языковое, образовательное и информационное);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культурной политики;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государственная поддержка и защита культуры и языков народов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взаимодействие государственных и муниципальных органов власти с институтами гражданского общества при реализации государственной культурной политики.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Реализация задач и основных направлений государственной культурной политики планируется в следующих областях: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культурное наследие народов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lastRenderedPageBreak/>
        <w:t>осуществление всех видов культурной деятельности и развитие связанных с ними индустрий;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гуманитарные науки;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русский язык, языки народов Российской Федерации и отечественная литература;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расширение и поддержка международных культурных и гуманитарных связей;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воспитание;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просвещение;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детское и молодежное движение;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формирование информационной среды, благоприятной для становления личности.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С учетом целей, задач и основных направлений </w:t>
      </w:r>
      <w:hyperlink r:id="rId47" w:history="1">
        <w:r w:rsidRPr="005449A5">
          <w:rPr>
            <w:rFonts w:asciiTheme="minorHAnsi" w:hAnsiTheme="minorHAnsi"/>
            <w:sz w:val="22"/>
            <w:szCs w:val="22"/>
          </w:rPr>
          <w:t>Основ</w:t>
        </w:r>
      </w:hyperlink>
      <w:r w:rsidRPr="005449A5">
        <w:rPr>
          <w:rFonts w:asciiTheme="minorHAnsi" w:hAnsiTheme="minorHAnsi"/>
          <w:sz w:val="22"/>
          <w:szCs w:val="22"/>
        </w:rPr>
        <w:t xml:space="preserve"> государственной культурной политики, а также выявленных проблем определяются межотраслевые приоритетные направления Стратегии, при реализации которых учитывается межведомственное и межуровневое взаимодействие.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Приоритетными направлениями Стратегии являются: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усиление и расширение влияния российской культуры в иностранных государствах;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сохранение единого культурного пространства как фактора национальной безопасности и территориальной целостности России;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активизация культурного потенциала территорий и сглаживание региональных диспропорций;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повышение роли институтов гражданского общества как субъектов культурной политики;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содействие формированию гармонично развитой личности, способной к активному участию в реализации государственной культурной политики;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сохранение культурного наследия и создание условий для развития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формирование новой модели культурной политики.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целях усиления и расширения влияния российской культуры в иностранных государствах предусматривается в том числе: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расширение ареала изучения и распространения русского языка в мире;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благоприятной институциональной среды для расширения сферы влияния российской культуры и русского языка в иностранных государствах, включая деятельность русских школ и культурных центров;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развитие приграничного и межрегионального культурного сотрудничества;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противодействие искажению российской истории и пересмотру взглядов на историю России, ее роль и место в мировой истории;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использование культурного потенциала России в интересах многостороннего международного сотрудничества;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популяризация туристской привлекательности России и создание инфраструктурных условий для въездного туризма;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расширение сотрудничества профессиональных научных и культурных сообществ, институтов и организаций в сфере реализации совместных проектов по изучению и представлению в иностранных государствах российской культуры, истории, литературы, а также в сфере образования и реализации совместных творческих проектов;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поддержка деятельности в иностранных государствах специалистов в области русского языка и литературы, других языков народов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содействие организациям соотечественников, проживающих за рубежом, в реализации проектов, направленных на сохранение и развитие российской духовной, культурной и языковой среды;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использование возможностей интернет-сайтов и социальных сетей для презентации российской культуры, искусства и творчества народов России;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lastRenderedPageBreak/>
        <w:t xml:space="preserve">поддержка сетевых образовательных проектов, реализуемых в том числе общественными организациями, а также федеральным государственным бюджетным образовательным учреждением высшего профессионального образования "Государственный институт русского языка им. </w:t>
      </w:r>
      <w:proofErr w:type="spellStart"/>
      <w:r w:rsidRPr="005449A5">
        <w:rPr>
          <w:rFonts w:asciiTheme="minorHAnsi" w:hAnsiTheme="minorHAnsi"/>
          <w:sz w:val="22"/>
          <w:szCs w:val="22"/>
        </w:rPr>
        <w:t>А.С</w:t>
      </w:r>
      <w:proofErr w:type="spellEnd"/>
      <w:r w:rsidRPr="005449A5">
        <w:rPr>
          <w:rFonts w:asciiTheme="minorHAnsi" w:hAnsiTheme="minorHAnsi"/>
          <w:sz w:val="22"/>
          <w:szCs w:val="22"/>
        </w:rPr>
        <w:t>. Пушкина", иными государственными и негосударственными образовательными центрами;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обеспечение иностранным читателям широкого доступа к российской прессе и современной российской литературе;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содействие расширению сотрудничества российских организаций культуры с организациями культуры иностранных государств.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целях сохранения единого культурного пространства как фактора национальной безопасности и территориальной целостности России предусматривается в том числе: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продвижение статуса культуры как национального приоритета;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содействие укреплению гражданской идентичности и единству многонационального народа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стимулирование и поощрение реализации целей и задач государственной культурной политики, предусмотренных </w:t>
      </w:r>
      <w:hyperlink r:id="rId48" w:history="1">
        <w:r w:rsidRPr="005449A5">
          <w:rPr>
            <w:rFonts w:asciiTheme="minorHAnsi" w:hAnsiTheme="minorHAnsi"/>
            <w:sz w:val="22"/>
            <w:szCs w:val="22"/>
          </w:rPr>
          <w:t>Основами</w:t>
        </w:r>
      </w:hyperlink>
      <w:r w:rsidRPr="005449A5">
        <w:rPr>
          <w:rFonts w:asciiTheme="minorHAnsi" w:hAnsiTheme="minorHAnsi"/>
          <w:sz w:val="22"/>
          <w:szCs w:val="22"/>
        </w:rPr>
        <w:t xml:space="preserve"> государственной культурной политики и Стратегией.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целях активизации культурного потенциала территорий и сглаживания региональных диспропорций предусматривается в том числе: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использование культурного и туристского потенциалов территорий, обладающих этнокультурным многообразием и спецификой;</w:t>
      </w:r>
    </w:p>
    <w:p w:rsidR="005449A5" w:rsidRPr="005449A5" w:rsidRDefault="005449A5">
      <w:pPr>
        <w:pStyle w:val="ConsPlusNormal"/>
        <w:ind w:firstLine="540"/>
        <w:jc w:val="both"/>
        <w:rPr>
          <w:rFonts w:asciiTheme="minorHAnsi" w:hAnsiTheme="minorHAnsi"/>
          <w:sz w:val="22"/>
          <w:szCs w:val="22"/>
        </w:rPr>
      </w:pPr>
      <w:proofErr w:type="spellStart"/>
      <w:r w:rsidRPr="005449A5">
        <w:rPr>
          <w:rFonts w:asciiTheme="minorHAnsi" w:hAnsiTheme="minorHAnsi"/>
          <w:sz w:val="22"/>
          <w:szCs w:val="22"/>
        </w:rPr>
        <w:t>брендинг</w:t>
      </w:r>
      <w:proofErr w:type="spellEnd"/>
      <w:r w:rsidRPr="005449A5">
        <w:rPr>
          <w:rFonts w:asciiTheme="minorHAnsi" w:hAnsiTheme="minorHAnsi"/>
          <w:sz w:val="22"/>
          <w:szCs w:val="22"/>
        </w:rPr>
        <w:t xml:space="preserve"> территорий и создание условий для развития внутреннего, въездного, в том числе познавательного, этнического и паломнического туризма;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содействие развитию культурного потенциала через подготовку и проведение мероприятий, посвященных празднованию на федеральном уровне памятных дат субъектов Российской Федерации и юбилейных дат выдающихся деятелей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формирование чувства сопричастности территории для обеспечения </w:t>
      </w:r>
      <w:proofErr w:type="spellStart"/>
      <w:r w:rsidRPr="005449A5">
        <w:rPr>
          <w:rFonts w:asciiTheme="minorHAnsi" w:hAnsiTheme="minorHAnsi"/>
          <w:sz w:val="22"/>
          <w:szCs w:val="22"/>
        </w:rPr>
        <w:t>укорененности</w:t>
      </w:r>
      <w:proofErr w:type="spellEnd"/>
      <w:r w:rsidRPr="005449A5">
        <w:rPr>
          <w:rFonts w:asciiTheme="minorHAnsi" w:hAnsiTheme="minorHAnsi"/>
          <w:sz w:val="22"/>
          <w:szCs w:val="22"/>
        </w:rPr>
        <w:t xml:space="preserve"> и преемственности поколений;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обеспечение местного населения рабочими местами в сфере культуры, а также развитие народных промыслов и креативных индустрий;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гастрольная деятельность, направленная на выравнивание возможностей доступа жителей разных регионов к культурным благам.</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целях повышения роли институтов гражданского общества как субъектов культурной политики предполагается в том числе: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повышение роли профессиональных союзов, ассоциаций и самоорганизаций профессиональных и творческих сообществ, общественных советов при органах государственной власти;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повышение роли экспертных советов и общественной экспертизы в процессе отбора и принятия решений по вопросам, относящимся к поддержке творческой деятельности;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дальнейшее совершенствование механизма поддержки социально ориентированных некоммерческих организаций путем предоставления на конкурсной основе субсидий из федерального и региональных бюджетов;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стимулирование и поощрение участия в культурной деятельности институтов гражданского общества, представляющих интересы и права объектов культурной политики;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использование инновационных информационных и коммуникационных технологий в целях повышения доступности культурных благ, объектов культурного наследия, продукции творческих индустрий;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достижение задач и реализация соответствующих Стратегии направлений </w:t>
      </w:r>
      <w:hyperlink r:id="rId49" w:history="1">
        <w:r w:rsidRPr="005449A5">
          <w:rPr>
            <w:rFonts w:asciiTheme="minorHAnsi" w:hAnsiTheme="minorHAnsi"/>
            <w:sz w:val="22"/>
            <w:szCs w:val="22"/>
          </w:rPr>
          <w:t>Концепции</w:t>
        </w:r>
      </w:hyperlink>
      <w:r w:rsidRPr="005449A5">
        <w:rPr>
          <w:rFonts w:asciiTheme="minorHAnsi" w:hAnsiTheme="minorHAnsi"/>
          <w:sz w:val="22"/>
          <w:szCs w:val="22"/>
        </w:rPr>
        <w:t xml:space="preserve"> долгосрочного развития театрального дела в Российской Федерации на период до 2020 года, </w:t>
      </w:r>
      <w:hyperlink r:id="rId50" w:history="1">
        <w:r w:rsidRPr="005449A5">
          <w:rPr>
            <w:rFonts w:asciiTheme="minorHAnsi" w:hAnsiTheme="minorHAnsi"/>
            <w:sz w:val="22"/>
            <w:szCs w:val="22"/>
          </w:rPr>
          <w:t>Концепции</w:t>
        </w:r>
      </w:hyperlink>
      <w:r w:rsidRPr="005449A5">
        <w:rPr>
          <w:rFonts w:asciiTheme="minorHAnsi" w:hAnsiTheme="minorHAnsi"/>
          <w:sz w:val="22"/>
          <w:szCs w:val="22"/>
        </w:rPr>
        <w:t xml:space="preserve"> развития циркового дела в Российской Федерации на период до 2020 года, </w:t>
      </w:r>
      <w:hyperlink r:id="rId51" w:history="1">
        <w:r w:rsidRPr="005449A5">
          <w:rPr>
            <w:rFonts w:asciiTheme="minorHAnsi" w:hAnsiTheme="minorHAnsi"/>
            <w:sz w:val="22"/>
            <w:szCs w:val="22"/>
          </w:rPr>
          <w:t>Концепции</w:t>
        </w:r>
      </w:hyperlink>
      <w:r w:rsidRPr="005449A5">
        <w:rPr>
          <w:rFonts w:asciiTheme="minorHAnsi" w:hAnsiTheme="minorHAnsi"/>
          <w:sz w:val="22"/>
          <w:szCs w:val="22"/>
        </w:rPr>
        <w:t xml:space="preserve"> развития образования в сфере культуры и искусства в Российской Федерации на 2008 - 2015 годы, </w:t>
      </w:r>
      <w:hyperlink r:id="rId52" w:history="1">
        <w:r w:rsidRPr="005449A5">
          <w:rPr>
            <w:rFonts w:asciiTheme="minorHAnsi" w:hAnsiTheme="minorHAnsi"/>
            <w:sz w:val="22"/>
            <w:szCs w:val="22"/>
          </w:rPr>
          <w:t>Концепции</w:t>
        </w:r>
      </w:hyperlink>
      <w:r w:rsidRPr="005449A5">
        <w:rPr>
          <w:rFonts w:asciiTheme="minorHAnsi" w:hAnsiTheme="minorHAnsi"/>
          <w:sz w:val="22"/>
          <w:szCs w:val="22"/>
        </w:rPr>
        <w:t xml:space="preserve"> развития концертной деятельности в области академической музыки в Российской Федерации на период до 2025 года, иных концептуальных документов и программ в разных областях культурной деятельности.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целях повышения социального статуса семьи как общественного института, обеспечивающего воспитание и передачу от поколения к поколению традиционных для российского народа ценностей, предполагается в том числе: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возрождение традиций семейного воспитания, утверждение в общественном сознании традиционных семейных ценностей, повышение социального статуса семьи, социального престижа многодетности, налаживание диалога между поколениями в масштабах общества;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преподавание в школе основ семейной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популяризация внутреннего познавательного и паломнического семейного туризма;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стимулирование, в том числе через систему скидок и льгот, семейного посещения музеев, театров и иных культурных учреждений;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стимулирование и популяризация изучения истории семьи и рода, в том числе путем исследования архивных документов;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стимулов для семейного творчества как на любительском, так и на профессиональном уровне, популяризация семейных династий в культуре;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достижение задач и реализация соответствующих направлений </w:t>
      </w:r>
      <w:hyperlink r:id="rId53" w:history="1">
        <w:r w:rsidRPr="005449A5">
          <w:rPr>
            <w:rFonts w:asciiTheme="minorHAnsi" w:hAnsiTheme="minorHAnsi"/>
            <w:sz w:val="22"/>
            <w:szCs w:val="22"/>
          </w:rPr>
          <w:t>Стратегии</w:t>
        </w:r>
      </w:hyperlink>
      <w:r w:rsidRPr="005449A5">
        <w:rPr>
          <w:rFonts w:asciiTheme="minorHAnsi" w:hAnsiTheme="minorHAnsi"/>
          <w:sz w:val="22"/>
          <w:szCs w:val="22"/>
        </w:rPr>
        <w:t xml:space="preserve"> развития воспитания в Российской Федерации на период до 2025 года.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условий и возможностей для всестороннего развития, творческой самореализации, непрерывности образования;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содействие приобретению разнообразных компетенций;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поддержка ценностно ориентированных воспитания, образования, культурной деятельности;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содействие участию в реализации государственной культурной политики в качестве ее субъекта;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обеспечение соответствия общеобразовательных программ по русскому языку, языкам народов России, русской литературе и литературе народов Российской Федерации, истории, иным гуманитарным дисциплинам в школе и в системе высшего образования положениям </w:t>
      </w:r>
      <w:hyperlink r:id="rId54" w:history="1">
        <w:r w:rsidRPr="005449A5">
          <w:rPr>
            <w:rFonts w:asciiTheme="minorHAnsi" w:hAnsiTheme="minorHAnsi"/>
            <w:sz w:val="22"/>
            <w:szCs w:val="22"/>
          </w:rPr>
          <w:t>Основ</w:t>
        </w:r>
      </w:hyperlink>
      <w:r w:rsidRPr="005449A5">
        <w:rPr>
          <w:rFonts w:asciiTheme="minorHAnsi" w:hAnsiTheme="minorHAnsi"/>
          <w:sz w:val="22"/>
          <w:szCs w:val="22"/>
        </w:rPr>
        <w:t xml:space="preserve"> государственной культурной политики и Стратегии;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условий и стимулов для совершенствования знания русского литературного языка, истории России, развития способности понимать и ценить искусство и культуру;</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изучение и популяризация, в том числе через </w:t>
      </w:r>
      <w:proofErr w:type="spellStart"/>
      <w:r w:rsidRPr="005449A5">
        <w:rPr>
          <w:rFonts w:asciiTheme="minorHAnsi" w:hAnsiTheme="minorHAnsi"/>
          <w:sz w:val="22"/>
          <w:szCs w:val="22"/>
        </w:rPr>
        <w:t>медиапроекты</w:t>
      </w:r>
      <w:proofErr w:type="spellEnd"/>
      <w:r w:rsidRPr="005449A5">
        <w:rPr>
          <w:rFonts w:asciiTheme="minorHAnsi" w:hAnsiTheme="minorHAnsi"/>
          <w:sz w:val="22"/>
          <w:szCs w:val="22"/>
        </w:rPr>
        <w:t>, истории отечественной культуры и отечественной истории, включая военную историю, историю народов России и российского казачества;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развитие сети образовательных организаций дополнительного образования детей (детских </w:t>
      </w:r>
      <w:r w:rsidRPr="005449A5">
        <w:rPr>
          <w:rFonts w:asciiTheme="minorHAnsi" w:hAnsiTheme="minorHAnsi"/>
          <w:sz w:val="22"/>
          <w:szCs w:val="22"/>
        </w:rPr>
        <w:lastRenderedPageBreak/>
        <w:t>школ искусств по видам искусств);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повышение этической и эстетической ценности распространяемых государственными телеканалами и радиостанциями продуктов;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поддержка развития организаций в сфере книготорговли (</w:t>
      </w:r>
      <w:proofErr w:type="spellStart"/>
      <w:r w:rsidRPr="005449A5">
        <w:rPr>
          <w:rFonts w:asciiTheme="minorHAnsi" w:hAnsiTheme="minorHAnsi"/>
          <w:sz w:val="22"/>
          <w:szCs w:val="22"/>
        </w:rPr>
        <w:t>книгораспространения</w:t>
      </w:r>
      <w:proofErr w:type="spellEnd"/>
      <w:r w:rsidRPr="005449A5">
        <w:rPr>
          <w:rFonts w:asciiTheme="minorHAnsi" w:hAnsiTheme="minorHAnsi"/>
          <w:sz w:val="22"/>
          <w:szCs w:val="22"/>
        </w:rPr>
        <w:t>) и распространения печатных средств массовой информации;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целях сохранения культурного наследия и создания условий для развития культуры предполагается в том числе: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развитие механизмов реализации проектов государственно-частного партнерства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активизация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определение перечня исторических поселений, разработка историко-культурных планов сохранения исторических поселений, а также определение их границ и предметов охраны;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обеспечение постоянного мониторинга состояния объектов культурного наследия;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разработка региональных целевых программ сохранения объектов культурного наследия, предусматривающих в том числе инвентаризацию, мониторинг состояния, реставрацию объектов культурного наследия и разработку проектов их территорий и зон охраны;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популяризация культурного наследия России, в том числе среди молодежи;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развитие системы профессионального образования (в том числе в сфере академической музыки, оперного и балетного искусства, драматического театра), обеспечивающей высокий профессиональный уровень и конкурентоспособность российских исполнителей на международном уровне;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совершенствование системы подготовки и повышения квалификации специалистов в сфере культуры (включая специалистов органов охраны памятников истории и культуры), образования, массовых коммуникаций;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развитие инфраструктуры культуры с учетом отраслевых документов стратегического планирования и документов стратегического планирования субъектов Российской Федерации (в том числе стратегий социально-экономического развития субъектов Российской Федерации), </w:t>
      </w:r>
      <w:r w:rsidRPr="005449A5">
        <w:rPr>
          <w:rFonts w:asciiTheme="minorHAnsi" w:hAnsiTheme="minorHAnsi"/>
          <w:sz w:val="22"/>
          <w:szCs w:val="22"/>
        </w:rPr>
        <w:lastRenderedPageBreak/>
        <w:t>необходимости сглаживания региональных диспропорций, а также обеспечения инфраструктурного развития ключевых учреждений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благоприятных условий для привлечения частных инвестиций в культуру с использованием различных механизмов государственно-частного партнерства, включая создание нормативной базы для заключения соглашений в отношении интеллектуальной, творческой деятельности в сфере культуры, а также создание возможности проведения реставрационных работ и работ по реставрации с приспособлением для современного использования объектов культурного наследия, правовых условий для привлечения частного капитала, информирование инвесторов о потенциальных объектах, строительство, реставрация или реконструкция которых могут быть осуществлены с привлечением частного капитала, в том числе на принципах государственно-частного партнерства;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развитие гастрольной деятельности в области академического музыкального искусства в России;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стимулирование развития киносетей в крупных городах и малых городах при одновременном содействии увеличению доли российских фильмов в отечественном прокате;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развитие и поддержка анимационной отрасли как одной из наиболее быстро растущих областей киноиндустрии,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реализация на базе государственно-частного партнерства инвестиционных проектов, способствующих формированию многофункциональных культурно-образовательных центров, региональных филиалов крупнейших федеральных музейных и театральных учреждений;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разработка и реализация комплекса взаимосвязанных мер, направленных на сохранение культурного наследия, в том числе разработка планов сохранения исторических поселений, а также определение границ и предметов охраны исторических поселений,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 целях формирования новой модели культурной политики предполагается в том числе: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обеспечение межведомственного, межуровневого и межрегионального взаимодействия в реализации государственной культурной политики;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стимулирование создания институтов развития в сфере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существенное увеличение доли внебюджетных инвестиций в совокупных расходах на культуру, в том числе посредством государственно-частного партнерства, а также стимулирование благотворительной деятельности, меценатства и иных альтернативных механизмов финансирования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содействие развитию культурной индустрии;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гармоничное сочетание интересов национальной безопасности, единства культурного пространства и этнокультурного многообразия страны;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создание системы мониторинга и системы качественных и количественных показателей.</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center"/>
        <w:rPr>
          <w:rFonts w:asciiTheme="minorHAnsi" w:hAnsiTheme="minorHAnsi"/>
          <w:sz w:val="22"/>
          <w:szCs w:val="22"/>
        </w:rPr>
      </w:pPr>
      <w:proofErr w:type="spellStart"/>
      <w:r w:rsidRPr="005449A5">
        <w:rPr>
          <w:rFonts w:asciiTheme="minorHAnsi" w:hAnsiTheme="minorHAnsi"/>
          <w:sz w:val="22"/>
          <w:szCs w:val="22"/>
        </w:rPr>
        <w:t>IV</w:t>
      </w:r>
      <w:proofErr w:type="spellEnd"/>
      <w:r w:rsidRPr="005449A5">
        <w:rPr>
          <w:rFonts w:asciiTheme="minorHAnsi" w:hAnsiTheme="minorHAnsi"/>
          <w:sz w:val="22"/>
          <w:szCs w:val="22"/>
        </w:rPr>
        <w:t>. Целевые показатели реализации Стратегии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Достижение целей, задач и приоритетов Стратегии оценивается следующими целевыми </w:t>
      </w:r>
      <w:r w:rsidRPr="005449A5">
        <w:rPr>
          <w:rFonts w:asciiTheme="minorHAnsi" w:hAnsiTheme="minorHAnsi"/>
          <w:sz w:val="22"/>
          <w:szCs w:val="22"/>
        </w:rPr>
        <w:lastRenderedPageBreak/>
        <w:t>показателями: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доля расходов на культуру в валовом внутреннем продукте (в соответствии со </w:t>
      </w:r>
      <w:hyperlink r:id="rId55" w:history="1">
        <w:r w:rsidRPr="005449A5">
          <w:rPr>
            <w:rFonts w:asciiTheme="minorHAnsi" w:hAnsiTheme="minorHAnsi"/>
            <w:sz w:val="22"/>
            <w:szCs w:val="22"/>
          </w:rPr>
          <w:t>Стратегией</w:t>
        </w:r>
      </w:hyperlink>
      <w:r w:rsidRPr="005449A5">
        <w:rPr>
          <w:rFonts w:asciiTheme="minorHAnsi" w:hAnsiTheme="minorHAnsi"/>
          <w:sz w:val="22"/>
          <w:szCs w:val="22"/>
        </w:rPr>
        <w:t xml:space="preserve"> национальной безопасности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объем средств на культуру из внебюджетных источников;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соотношение оплаты труда в сфере культуры к оплате труда в среднем по экономике;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уровень удовлетворенности граждан Российской Федерации качеством предоставления государственных и муниципальных услуг в сфере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доля граждан, положительно оценивающих состояние межнациональных отношений;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прирост числа российских лауреатов международных конкурсов и фестивалей в сфере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обеспеченность субъектов Российской Федерации учреждениями культуры (соответствие их социальным нормативам и нормам);</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степень дифференциации субъектов Российской Федерации по интегральным показателям информационного развития;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степень дифференциации субъектов Российской Федерации по показателю расходов на культуру и искусство в расчете на душу населения;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доля детских, юношеских и образовательных программ в общем объеме вещания общероссийских обязательных общедоступных каналов;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доля учреждений культуры и искусства, находящихся в удовлетворительном состоянии, в общем количестве учреждений культуры и искусства;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увеличение числа исторических поселений федерального значения и регионального значения;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доля исторических поселений, обеспеченных градостроительной документацией, учитывающей требования законодательства об охране культурного наследия, в общем количестве исторических поселений федерального значения и регионального значения;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доля фильмов российского производства в общем объеме проката на территории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объем продажи книг в России на душу населения.</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center"/>
        <w:rPr>
          <w:rFonts w:asciiTheme="minorHAnsi" w:hAnsiTheme="minorHAnsi"/>
          <w:sz w:val="22"/>
          <w:szCs w:val="22"/>
        </w:rPr>
      </w:pPr>
      <w:r w:rsidRPr="005449A5">
        <w:rPr>
          <w:rFonts w:asciiTheme="minorHAnsi" w:hAnsiTheme="minorHAnsi"/>
          <w:sz w:val="22"/>
          <w:szCs w:val="22"/>
        </w:rPr>
        <w:t>V. Механизмы реализации Стратегии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Основным источником, обеспечивающим реализацию Стратегии, является государственная </w:t>
      </w:r>
      <w:hyperlink r:id="rId56" w:history="1">
        <w:r w:rsidRPr="005449A5">
          <w:rPr>
            <w:rFonts w:asciiTheme="minorHAnsi" w:hAnsiTheme="minorHAnsi"/>
            <w:sz w:val="22"/>
            <w:szCs w:val="22"/>
          </w:rPr>
          <w:t>программа</w:t>
        </w:r>
      </w:hyperlink>
      <w:r w:rsidRPr="005449A5">
        <w:rPr>
          <w:rFonts w:asciiTheme="minorHAnsi" w:hAnsiTheme="minorHAnsi"/>
          <w:sz w:val="22"/>
          <w:szCs w:val="22"/>
        </w:rPr>
        <w:t xml:space="preserve"> Российской Федерации "Развитие культуры и туризма" на 2013 - 2020 годы и иные государственные программы, связанные с отдельными областями культуры. При этом мероприятия, показатели и параметры государственных программ Российской Федерации </w:t>
      </w:r>
      <w:hyperlink r:id="rId57" w:history="1">
        <w:r w:rsidRPr="005449A5">
          <w:rPr>
            <w:rFonts w:asciiTheme="minorHAnsi" w:hAnsiTheme="minorHAnsi"/>
            <w:sz w:val="22"/>
            <w:szCs w:val="22"/>
          </w:rPr>
          <w:t>"Развитие культуры и туризма"</w:t>
        </w:r>
      </w:hyperlink>
      <w:r w:rsidRPr="005449A5">
        <w:rPr>
          <w:rFonts w:asciiTheme="minorHAnsi" w:hAnsiTheme="minorHAnsi"/>
          <w:sz w:val="22"/>
          <w:szCs w:val="22"/>
        </w:rPr>
        <w:t xml:space="preserve"> на 2013 - 2020 годы, "</w:t>
      </w:r>
      <w:hyperlink r:id="rId58" w:history="1">
        <w:r w:rsidRPr="005449A5">
          <w:rPr>
            <w:rFonts w:asciiTheme="minorHAnsi" w:hAnsiTheme="minorHAnsi"/>
            <w:sz w:val="22"/>
            <w:szCs w:val="22"/>
          </w:rPr>
          <w:t>Информационное общество</w:t>
        </w:r>
      </w:hyperlink>
      <w:r w:rsidRPr="005449A5">
        <w:rPr>
          <w:rFonts w:asciiTheme="minorHAnsi" w:hAnsiTheme="minorHAnsi"/>
          <w:sz w:val="22"/>
          <w:szCs w:val="22"/>
        </w:rPr>
        <w:t xml:space="preserve"> (2011 - 2020 годы)", </w:t>
      </w:r>
      <w:hyperlink r:id="rId59" w:history="1">
        <w:r w:rsidRPr="005449A5">
          <w:rPr>
            <w:rFonts w:asciiTheme="minorHAnsi" w:hAnsiTheme="minorHAnsi"/>
            <w:sz w:val="22"/>
            <w:szCs w:val="22"/>
          </w:rPr>
          <w:t>"Внешнеполитическая деятельность"</w:t>
        </w:r>
      </w:hyperlink>
      <w:r w:rsidRPr="005449A5">
        <w:rPr>
          <w:rFonts w:asciiTheme="minorHAnsi" w:hAnsiTheme="minorHAnsi"/>
          <w:sz w:val="22"/>
          <w:szCs w:val="22"/>
        </w:rPr>
        <w:t xml:space="preserve">, </w:t>
      </w:r>
      <w:hyperlink r:id="rId60" w:history="1">
        <w:r w:rsidRPr="005449A5">
          <w:rPr>
            <w:rFonts w:asciiTheme="minorHAnsi" w:hAnsiTheme="minorHAnsi"/>
            <w:sz w:val="22"/>
            <w:szCs w:val="22"/>
          </w:rPr>
          <w:t>"Развитие науки и технологий"</w:t>
        </w:r>
      </w:hyperlink>
      <w:r w:rsidRPr="005449A5">
        <w:rPr>
          <w:rFonts w:asciiTheme="minorHAnsi" w:hAnsiTheme="minorHAnsi"/>
          <w:sz w:val="22"/>
          <w:szCs w:val="22"/>
        </w:rPr>
        <w:t xml:space="preserve"> на 2013 - 2020 годы, </w:t>
      </w:r>
      <w:hyperlink r:id="rId61" w:history="1">
        <w:r w:rsidRPr="005449A5">
          <w:rPr>
            <w:rFonts w:asciiTheme="minorHAnsi" w:hAnsiTheme="minorHAnsi"/>
            <w:sz w:val="22"/>
            <w:szCs w:val="22"/>
          </w:rPr>
          <w:t>"Развитие образования"</w:t>
        </w:r>
      </w:hyperlink>
      <w:r w:rsidRPr="005449A5">
        <w:rPr>
          <w:rFonts w:asciiTheme="minorHAnsi" w:hAnsiTheme="minorHAnsi"/>
          <w:sz w:val="22"/>
          <w:szCs w:val="22"/>
        </w:rPr>
        <w:t xml:space="preserve"> на 2013 - 2020 годы и других документов стратегического планирования, оказывающих влияние на государственную культурную политику (в частности, федеральные целевые программы в сфере культуры, образования, русского языка, межнациональных отношений, патриотического воспитания, туризма), могут быть при необходимости скорректированы с учетом положений </w:t>
      </w:r>
      <w:hyperlink r:id="rId62" w:history="1">
        <w:r w:rsidRPr="005449A5">
          <w:rPr>
            <w:rFonts w:asciiTheme="minorHAnsi" w:hAnsiTheme="minorHAnsi"/>
            <w:sz w:val="22"/>
            <w:szCs w:val="22"/>
          </w:rPr>
          <w:t>Основ</w:t>
        </w:r>
      </w:hyperlink>
      <w:r w:rsidRPr="005449A5">
        <w:rPr>
          <w:rFonts w:asciiTheme="minorHAnsi" w:hAnsiTheme="minorHAnsi"/>
          <w:sz w:val="22"/>
          <w:szCs w:val="22"/>
        </w:rPr>
        <w:t xml:space="preserve"> государственной культурной политики и Стратегии.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Для информирования главы государства о положении дел в сфере культуры и искусства, </w:t>
      </w:r>
      <w:r w:rsidRPr="005449A5">
        <w:rPr>
          <w:rFonts w:asciiTheme="minorHAnsi" w:hAnsiTheme="minorHAnsi"/>
          <w:sz w:val="22"/>
          <w:szCs w:val="22"/>
        </w:rPr>
        <w:lastRenderedPageBreak/>
        <w:t>обеспечения его взаимодействия с творческими объединениями, организациями культуры и искусства, представителями творческой интеллигенции, разработки предложений Президенту Российской Федерации по актуальным вопросам государственной политики в области культуры и искусства создан Совет при Президенте Российской Федерации по культуре и искусству.</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Межотраслевые и межуровневые вопросы развития культуры, образования, средств массовой информации, молодежной политики, межнациональных отношений, духовного состояния нации, патриотического воспитания и гражданских прав могут быть предметом совместного обсуждения с другими консультативными органами при Президенте Российской Федерации (Совет по науке и образованию, Совет по русскому языку, Совет по межнациональным отношениям, Совет по взаимодействию с религиозными объединениями, Совет по делам казачества, Совет по развитию гражданского общества и правам человека, Координационный совет по реализации Национальной </w:t>
      </w:r>
      <w:hyperlink r:id="rId63" w:history="1">
        <w:r w:rsidRPr="005449A5">
          <w:rPr>
            <w:rFonts w:asciiTheme="minorHAnsi" w:hAnsiTheme="minorHAnsi"/>
            <w:sz w:val="22"/>
            <w:szCs w:val="22"/>
          </w:rPr>
          <w:t>стратегии</w:t>
        </w:r>
      </w:hyperlink>
      <w:r w:rsidRPr="005449A5">
        <w:rPr>
          <w:rFonts w:asciiTheme="minorHAnsi" w:hAnsiTheme="minorHAnsi"/>
          <w:sz w:val="22"/>
          <w:szCs w:val="22"/>
        </w:rPr>
        <w:t xml:space="preserve"> действий в интересах детей на 2012 - 2017 годы).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 соответствии с </w:t>
      </w:r>
      <w:hyperlink r:id="rId64" w:history="1">
        <w:r w:rsidRPr="005449A5">
          <w:rPr>
            <w:rFonts w:asciiTheme="minorHAnsi" w:hAnsiTheme="minorHAnsi"/>
            <w:sz w:val="22"/>
            <w:szCs w:val="22"/>
          </w:rPr>
          <w:t>Основами</w:t>
        </w:r>
      </w:hyperlink>
      <w:r w:rsidRPr="005449A5">
        <w:rPr>
          <w:rFonts w:asciiTheme="minorHAnsi" w:hAnsiTheme="minorHAnsi"/>
          <w:sz w:val="22"/>
          <w:szCs w:val="22"/>
        </w:rPr>
        <w:t xml:space="preserve"> государственной культурной политики необходимо обеспечить межведомственную и межуровневую координацию, что достигается в том числе за счет создания координационного органа, полномочия которого указаны в </w:t>
      </w:r>
      <w:hyperlink r:id="rId65" w:history="1">
        <w:r w:rsidRPr="005449A5">
          <w:rPr>
            <w:rFonts w:asciiTheme="minorHAnsi" w:hAnsiTheme="minorHAnsi"/>
            <w:sz w:val="22"/>
            <w:szCs w:val="22"/>
          </w:rPr>
          <w:t>Основах</w:t>
        </w:r>
      </w:hyperlink>
      <w:r w:rsidRPr="005449A5">
        <w:rPr>
          <w:rFonts w:asciiTheme="minorHAnsi" w:hAnsiTheme="minorHAnsi"/>
          <w:sz w:val="22"/>
          <w:szCs w:val="22"/>
        </w:rPr>
        <w:t xml:space="preserve"> государственной культурной политики.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Институтами развития в сфере государственной культурной политики выступают существующие и планируемые к созданию государственные и негосударственные, но поддерживаемые государством структуры, деятельность которых направлена на развитие культурной (в широком и узкоотраслевом понимании) инфраструктуры, привлечение корпоративных и частных инвестиций, преодоление инфраструктурных ограничений культурной сферы, выравнивание диспропорций регионального развития, содействие развитию государственно-частного партнерства.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Поддержка отечественного кинематографа (включая продюсеров и прокатчиков национальных фильмов), укрепление структуры производства массовых фильмов, привлечение российских и зарубежных инвесторов, а также повышение качества и конкурентоспособности отечественного кинематографа входят в задачи Федерального фонда социальной и экономической поддержки отечественной кинематографии.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 положительной динамике макроэкономических показателей российской экономики и (или) реализации всего комплекса институциональных и законодательных мер представляется возможным создание иных институтов развития, в том числе для реализации (</w:t>
      </w:r>
      <w:proofErr w:type="spellStart"/>
      <w:r w:rsidRPr="005449A5">
        <w:rPr>
          <w:rFonts w:asciiTheme="minorHAnsi" w:hAnsiTheme="minorHAnsi"/>
          <w:sz w:val="22"/>
          <w:szCs w:val="22"/>
        </w:rPr>
        <w:t>софинансирования</w:t>
      </w:r>
      <w:proofErr w:type="spellEnd"/>
      <w:r w:rsidRPr="005449A5">
        <w:rPr>
          <w:rFonts w:asciiTheme="minorHAnsi" w:hAnsiTheme="minorHAnsi"/>
          <w:sz w:val="22"/>
          <w:szCs w:val="22"/>
        </w:rPr>
        <w:t>) крупных частных или общественно-государственных инфраструктурных и комплексных проектов, в целях аккумулирования средств, необходимых для сохранения объектов культурного наследия, исторической среды городов и поселений, а также для создания условий для развития культурно-познавательного туризма.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Обязательным условием успешного регулирования и реализации государственной культурной политики является приведение законодательства Российской Федерации в соответствие с целями, задачами, направлениями и приоритетами </w:t>
      </w:r>
      <w:hyperlink r:id="rId66" w:history="1">
        <w:r w:rsidRPr="005449A5">
          <w:rPr>
            <w:rFonts w:asciiTheme="minorHAnsi" w:hAnsiTheme="minorHAnsi"/>
            <w:sz w:val="22"/>
            <w:szCs w:val="22"/>
          </w:rPr>
          <w:t>Основ</w:t>
        </w:r>
      </w:hyperlink>
      <w:r w:rsidRPr="005449A5">
        <w:rPr>
          <w:rFonts w:asciiTheme="minorHAnsi" w:hAnsiTheme="minorHAnsi"/>
          <w:sz w:val="22"/>
          <w:szCs w:val="22"/>
        </w:rPr>
        <w:t xml:space="preserve"> государственной культурной политики и Стратегии.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 период 2016 - 2020 годов в целях нормативного обеспечения </w:t>
      </w:r>
      <w:hyperlink r:id="rId67" w:history="1">
        <w:r w:rsidRPr="005449A5">
          <w:rPr>
            <w:rFonts w:asciiTheme="minorHAnsi" w:hAnsiTheme="minorHAnsi"/>
            <w:sz w:val="22"/>
            <w:szCs w:val="22"/>
          </w:rPr>
          <w:t>Основ</w:t>
        </w:r>
      </w:hyperlink>
      <w:r w:rsidRPr="005449A5">
        <w:rPr>
          <w:rFonts w:asciiTheme="minorHAnsi" w:hAnsiTheme="minorHAnsi"/>
          <w:sz w:val="22"/>
          <w:szCs w:val="22"/>
        </w:rPr>
        <w:t xml:space="preserve"> государственной культурной политики и Стратегии необходимо принять:</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акт в части создания условий для дальнейшего развития института государственно-частного партнерства и меценатства в сфере культуры;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акт, направленный на развитие книгоиздания, на </w:t>
      </w:r>
      <w:proofErr w:type="spellStart"/>
      <w:r w:rsidRPr="005449A5">
        <w:rPr>
          <w:rFonts w:asciiTheme="minorHAnsi" w:hAnsiTheme="minorHAnsi"/>
          <w:sz w:val="22"/>
          <w:szCs w:val="22"/>
        </w:rPr>
        <w:t>книгораспространение</w:t>
      </w:r>
      <w:proofErr w:type="spellEnd"/>
      <w:r w:rsidRPr="005449A5">
        <w:rPr>
          <w:rFonts w:asciiTheme="minorHAnsi" w:hAnsiTheme="minorHAnsi"/>
          <w:sz w:val="22"/>
          <w:szCs w:val="22"/>
        </w:rPr>
        <w:t>, распространение периодической печати, совершенствование инфраструктуры чтения в целях сохранения и развития единого культурного пространства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акт в области сохранения культурного наследия народов Российской Федерации в части наделения Министерства культуры Российской Федерации полномочиями по проведению внеплановых выездных проверок хранилищ культурных ценностей;</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акты, направленные на усиление ответственности участников туристского рынка и повышение уровня правовой защиты туристов, выезжающих за пределы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акт, устанавливающий разрешение показа фильма без прокатного удостоверения при проведении кинофестивалей на территории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В период 2020 - 2030 годов будет осуществляться дальнейшее совершенствование законодательства Российской Федерации, в том числе в части создания условий для увеличения внебюджетных поступлений, иные меры законодательного и нормативно-правового регулирования, </w:t>
      </w:r>
      <w:r w:rsidRPr="005449A5">
        <w:rPr>
          <w:rFonts w:asciiTheme="minorHAnsi" w:hAnsiTheme="minorHAnsi"/>
          <w:sz w:val="22"/>
          <w:szCs w:val="22"/>
        </w:rPr>
        <w:lastRenderedPageBreak/>
        <w:t>необходимые для успешной реализации Стратегии.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Реализация </w:t>
      </w:r>
      <w:hyperlink r:id="rId68" w:history="1">
        <w:r w:rsidRPr="005449A5">
          <w:rPr>
            <w:rFonts w:asciiTheme="minorHAnsi" w:hAnsiTheme="minorHAnsi"/>
            <w:sz w:val="22"/>
            <w:szCs w:val="22"/>
          </w:rPr>
          <w:t>Основ</w:t>
        </w:r>
      </w:hyperlink>
      <w:r w:rsidRPr="005449A5">
        <w:rPr>
          <w:rFonts w:asciiTheme="minorHAnsi" w:hAnsiTheme="minorHAnsi"/>
          <w:sz w:val="22"/>
          <w:szCs w:val="22"/>
        </w:rPr>
        <w:t xml:space="preserve"> государственной культурной политики и Стратегии предполагает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Научно-исследовательские институты наряду с научными центрами и исследовательскими подразделениями образовательных организаций высшего образования осуществляют фундаментальные и прикладные исследования, в том числе в рамках государственных и федеральных целевых программ, за счет субсидий некоммерческим организациям на творческие проекты, в рамках государственного заказа и иных механизмов поддержки научно-исследовательской и методической деятельности.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Для повышения качества кадров в сфере культуры разрабатывается система кадрового потенциала как на федеральном, так и на региональном уровнях, включающая кандидатуры для замещения должностей государственной гражданской службы (группа "Руководитель") и руководящих должностей государственных учреждений культуры. Обеспечивается подготовка и повышение квалификации лиц, вошедших в кадровый резерв. Кроме того, специалисты подведомственных учреждений повышают квалификацию по разным направлениям.</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Принимаются меры по сближению профессионального образования с потребностями отрасли путем актуализации (принятия новых) федеральных государственных образовательных стандартов и образовательных стандартов, разрабатываемых и утверждаемых образовательными организациями самостоятельно, с учетом требований, предъявляемых организациями культуры к квалификации кадров, и профессиональных стандартов.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Для осуществления оценки состояния и контроля эффективности реализации государственной культурной политики создается федеральная информационно-аналитическая система мониторинга реализации государственной культурной политики, по результатам которого формируется государственный доклад о реализации государственной культурной политики в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Указанная система предусматривает внедрение новых критериев оценки достижения результатов культурной деятельности, а также ключевых показателей эффективности руководителей в сфере культуры, образования, науки, молодежной политики.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Стратегия предусматривает включение профессиональных союзов и общественных организаций в сфере культуры в процесс реализации государственной культурной политики, включая вопросы подготовки кадров и повышения квалификации.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Прежде всего речь идет о профессиональных союзах и ассоциациях, имеющих длительную историю успешного взаимодействия с органами государственной власти, объединяющих значительное число профессионалов и являющихся выразителями интересов и позиции значительной части профессионального и экспертного сообществ, таких, как Союз театральных деятелей Российской Федерации, Союз кинематографистов Российской Федерации, Союз художников России, Союз писателей России, Союз композиторов России, Союз архитекторов России, Союз журналистов России, Союз концертных организаций России, Союз музеев России, Ассоциация учебных заведений искусства и культуры, Ассоциация музыкальных учебных заведений и др.</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Появляются и новые субъекты культурной политики, например Союз реставраторов России, а также крупные общероссийские организации и движения, инициирующие общественно значимые, опирающиеся на традиционные духовные ценности культурные проекты, например Всероссийское хоровое общество.</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Примером государственно-частного партнерства в вопросах исторического просвещения, патриотического воспитания и противодействия фальсификации отечественной истории является деятельность Общероссийской общественно-государственной организации "Российское военно-историческое общество".</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Необходимо разработать механизм делегирования органами государственной власти части функций в части экспертизы, экспертных исследований, </w:t>
      </w:r>
      <w:proofErr w:type="spellStart"/>
      <w:r w:rsidRPr="005449A5">
        <w:rPr>
          <w:rFonts w:asciiTheme="minorHAnsi" w:hAnsiTheme="minorHAnsi"/>
          <w:sz w:val="22"/>
          <w:szCs w:val="22"/>
        </w:rPr>
        <w:t>соуправления</w:t>
      </w:r>
      <w:proofErr w:type="spellEnd"/>
      <w:r w:rsidRPr="005449A5">
        <w:rPr>
          <w:rFonts w:asciiTheme="minorHAnsi" w:hAnsiTheme="minorHAnsi"/>
          <w:sz w:val="22"/>
          <w:szCs w:val="22"/>
        </w:rPr>
        <w:t xml:space="preserve"> ресурсами, поддержки творческих инициатив, в том числе в субъектах Российской Федерации, повышения квалификации представителей творческих профессий институтам гражданского общества.</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center"/>
        <w:rPr>
          <w:rFonts w:asciiTheme="minorHAnsi" w:hAnsiTheme="minorHAnsi"/>
          <w:sz w:val="22"/>
          <w:szCs w:val="22"/>
        </w:rPr>
      </w:pPr>
      <w:proofErr w:type="spellStart"/>
      <w:r w:rsidRPr="005449A5">
        <w:rPr>
          <w:rFonts w:asciiTheme="minorHAnsi" w:hAnsiTheme="minorHAnsi"/>
          <w:sz w:val="22"/>
          <w:szCs w:val="22"/>
        </w:rPr>
        <w:t>VI</w:t>
      </w:r>
      <w:proofErr w:type="spellEnd"/>
      <w:r w:rsidRPr="005449A5">
        <w:rPr>
          <w:rFonts w:asciiTheme="minorHAnsi" w:hAnsiTheme="minorHAnsi"/>
          <w:sz w:val="22"/>
          <w:szCs w:val="22"/>
        </w:rPr>
        <w:t>. Этапы реализации Стратегии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Стратегию предполагается реализовать в 2 этапа: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1-й этап - 2016 - 2020 годы;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2-й этап - 2021 - 2030 годы.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На 1-м этапе утверждается план реализации Стратегии, приводятся в соответствие документы стратегического планирования и планы по их реализации, осуществляются меры законодательного и нормативно-правового характера, обеспечивающие совершенствование федерального законодательства и нормативных правовых актов субъектов Российской Федерации в связи с принятием </w:t>
      </w:r>
      <w:hyperlink r:id="rId69" w:history="1">
        <w:r w:rsidRPr="005449A5">
          <w:rPr>
            <w:rFonts w:asciiTheme="minorHAnsi" w:hAnsiTheme="minorHAnsi"/>
            <w:sz w:val="22"/>
            <w:szCs w:val="22"/>
          </w:rPr>
          <w:t>Основ</w:t>
        </w:r>
      </w:hyperlink>
      <w:r w:rsidRPr="005449A5">
        <w:rPr>
          <w:rFonts w:asciiTheme="minorHAnsi" w:hAnsiTheme="minorHAnsi"/>
          <w:sz w:val="22"/>
          <w:szCs w:val="22"/>
        </w:rPr>
        <w:t xml:space="preserve"> государственной культурной политики и Стратегии и корректировку соответствующих государственных программ Российской Федерации и государственных программ субъектов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Обеспечивается межведомственная и межуровневая координация вопросов реализации государственной культурной политики. Разрабатывается и внедряется система качественных и количественных показателей эффективности реализации Стратегии. Разрабатывается и начинает функционировать федеральная информационно-аналитическая система мониторинга реализации государственной культурной политики. Эффективно функционирует система кадрового потенциала как на федеральном, так и на региональном уровнях.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Принимаются программные меры по сглаживанию региональных инфраструктурных диспропорций, развитию сельской культурной инфраструктуры. Создаются ресурсные и нормативно-правовые условия для развития креативной (творческой) индустрии.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На 2-м этапе принимаются меры законодательного и нормативно-правового характера, обеспечивающие существенное повышение ресурсной обеспеченности культуры преимущественно за счет государственно-частного партнерства и создания институтов развития, а также меры организационного и финансового характера, необходимые для достижения целей, задач и приоритетов </w:t>
      </w:r>
      <w:hyperlink r:id="rId70" w:history="1">
        <w:r w:rsidRPr="005449A5">
          <w:rPr>
            <w:rFonts w:asciiTheme="minorHAnsi" w:hAnsiTheme="minorHAnsi"/>
            <w:sz w:val="22"/>
            <w:szCs w:val="22"/>
          </w:rPr>
          <w:t>Основ</w:t>
        </w:r>
      </w:hyperlink>
      <w:r w:rsidRPr="005449A5">
        <w:rPr>
          <w:rFonts w:asciiTheme="minorHAnsi" w:hAnsiTheme="minorHAnsi"/>
          <w:sz w:val="22"/>
          <w:szCs w:val="22"/>
        </w:rPr>
        <w:t xml:space="preserve"> государственной культурной политики и Стратегии.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center"/>
        <w:rPr>
          <w:rFonts w:asciiTheme="minorHAnsi" w:hAnsiTheme="minorHAnsi"/>
          <w:sz w:val="22"/>
          <w:szCs w:val="22"/>
        </w:rPr>
      </w:pPr>
      <w:proofErr w:type="spellStart"/>
      <w:r w:rsidRPr="005449A5">
        <w:rPr>
          <w:rFonts w:asciiTheme="minorHAnsi" w:hAnsiTheme="minorHAnsi"/>
          <w:sz w:val="22"/>
          <w:szCs w:val="22"/>
        </w:rPr>
        <w:t>VII</w:t>
      </w:r>
      <w:proofErr w:type="spellEnd"/>
      <w:r w:rsidRPr="005449A5">
        <w:rPr>
          <w:rFonts w:asciiTheme="minorHAnsi" w:hAnsiTheme="minorHAnsi"/>
          <w:sz w:val="22"/>
          <w:szCs w:val="22"/>
        </w:rPr>
        <w:t>. Ожидаемые результаты реализации Стратегии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Реализация Стратегии позволит:</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сформировать новую ценностно ориентированную модель государственной культурной политики, включающую в себя также и региональное измерение с учетом федеративного устройства Российской Федерации;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увеличить финансирование культуры за счет всех источников до 1,4 процента валового внутреннего продукта к 2030 году;</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обеспечить долю внебюджетных инвестиций в культуру на уровне не менее 25 процентов совокупных расходов на культуру за счет всех источников;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увеличить долю учреждений культуры и искусства, находящихся в федеральной собственности, состояние которых является удовлетворительным, до 90 процентов общего количества учреждений культуры и искусства, находящихся в федеральной собственности;</w:t>
      </w:r>
    </w:p>
    <w:p w:rsidR="005449A5" w:rsidRPr="005449A5" w:rsidRDefault="005449A5">
      <w:pPr>
        <w:pStyle w:val="ConsPlusNormal"/>
        <w:ind w:firstLine="540"/>
        <w:jc w:val="both"/>
        <w:rPr>
          <w:rFonts w:asciiTheme="minorHAnsi" w:hAnsiTheme="minorHAnsi"/>
          <w:sz w:val="22"/>
          <w:szCs w:val="22"/>
        </w:rPr>
      </w:pPr>
      <w:proofErr w:type="spellStart"/>
      <w:r w:rsidRPr="005449A5">
        <w:rPr>
          <w:rFonts w:asciiTheme="minorHAnsi" w:hAnsiTheme="minorHAnsi"/>
          <w:sz w:val="22"/>
          <w:szCs w:val="22"/>
        </w:rPr>
        <w:t>выравнять</w:t>
      </w:r>
      <w:proofErr w:type="spellEnd"/>
      <w:r w:rsidRPr="005449A5">
        <w:rPr>
          <w:rFonts w:asciiTheme="minorHAnsi" w:hAnsiTheme="minorHAnsi"/>
          <w:sz w:val="22"/>
          <w:szCs w:val="22"/>
        </w:rPr>
        <w:t xml:space="preserve"> условия доступности услуг для жителей малых городов и сельских территорий, а также качество оказанных услуг с учетом нормативного уровня обеспеченности и модернизации инфраструктуры;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привести уровень обеспеченности организаций культуры в регионах Российской Федерации в соответствие с социальными нормативами и нормами, составляющими около 80 - 90 процентов;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создать эффективный механизм привлечения в культуру частных инвестиций, в том числе в рамках государственно-частного партнерства;</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 xml:space="preserve">создать эффективную и ресурсно обеспеченную систему сохранения объектов культурного наследия, позволяющую постоянно снижать долю памятников, находящихся в неудовлетворительном или </w:t>
      </w:r>
      <w:proofErr w:type="spellStart"/>
      <w:r w:rsidRPr="005449A5">
        <w:rPr>
          <w:rFonts w:asciiTheme="minorHAnsi" w:hAnsiTheme="minorHAnsi"/>
          <w:sz w:val="22"/>
          <w:szCs w:val="22"/>
        </w:rPr>
        <w:t>руинированном</w:t>
      </w:r>
      <w:proofErr w:type="spellEnd"/>
      <w:r w:rsidRPr="005449A5">
        <w:rPr>
          <w:rFonts w:asciiTheme="minorHAnsi" w:hAnsiTheme="minorHAnsi"/>
          <w:sz w:val="22"/>
          <w:szCs w:val="22"/>
        </w:rPr>
        <w:t xml:space="preserve"> состоянии;</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войти в пятерку стран-лидеров по количеству объектов, включенных в Список всемирного наследия ЮНЕСКО, при этом обеспечить государственную охрану 100 процентов объектов культурного наследия путем утверждения границ их территории и предметов охраны;</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обеспечить использование исторического и культурного наследия для воспитания и образования подрастающего поколения;</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lastRenderedPageBreak/>
        <w:t>расширить пространство русского языка, российской культуры и образования на русском языке в иностранных государствах;</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укрепить позиции русского языка в национальных системах образования государств - участников Содружества Независимых Государств;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увеличить в 20 раз по сравнению с 2015 годом количество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увеличить в 2,5 раза долю российских школ (классов) за рубежом, получивших адресную поддержку (включая поставку учебно-методических материалов на разных носителях), в общем количестве российских школ (классов) за рубежом;</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увеличить объем продажи книг в Российской Федерации с 3 до 7 на душу населения по сравнению с 2014 годом;</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достичь доли национальных фильмов в отечественном прокате к 2030 году в размере 30 процентов;</w:t>
      </w:r>
    </w:p>
    <w:p w:rsidR="005449A5" w:rsidRPr="005449A5" w:rsidRDefault="005449A5">
      <w:pPr>
        <w:pStyle w:val="ConsPlusNormal"/>
        <w:ind w:firstLine="540"/>
        <w:jc w:val="both"/>
        <w:rPr>
          <w:rFonts w:asciiTheme="minorHAnsi" w:hAnsiTheme="minorHAnsi"/>
          <w:sz w:val="22"/>
          <w:szCs w:val="22"/>
        </w:rPr>
      </w:pPr>
      <w:r w:rsidRPr="005449A5">
        <w:rPr>
          <w:rFonts w:asciiTheme="minorHAnsi" w:hAnsiTheme="minorHAnsi"/>
          <w:sz w:val="22"/>
          <w:szCs w:val="22"/>
        </w:rPr>
        <w:t>включить профессиональные сообщества, союзы и общественные организации в сфере культуры в реализацию государственной культурной политики.</w:t>
      </w: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jc w:val="both"/>
        <w:rPr>
          <w:rFonts w:asciiTheme="minorHAnsi" w:hAnsiTheme="minorHAnsi"/>
          <w:sz w:val="22"/>
          <w:szCs w:val="22"/>
        </w:rPr>
      </w:pPr>
    </w:p>
    <w:p w:rsidR="005449A5" w:rsidRPr="005449A5" w:rsidRDefault="005449A5">
      <w:pPr>
        <w:pStyle w:val="ConsPlusNormal"/>
        <w:pBdr>
          <w:top w:val="single" w:sz="6" w:space="0" w:color="auto"/>
        </w:pBdr>
        <w:spacing w:before="100" w:after="100"/>
        <w:jc w:val="both"/>
        <w:rPr>
          <w:rFonts w:asciiTheme="minorHAnsi" w:hAnsiTheme="minorHAnsi"/>
          <w:sz w:val="22"/>
          <w:szCs w:val="22"/>
        </w:rPr>
      </w:pPr>
    </w:p>
    <w:p w:rsidR="00C70CE4" w:rsidRPr="005449A5" w:rsidRDefault="00C70CE4">
      <w:pPr>
        <w:rPr>
          <w:rFonts w:asciiTheme="minorHAnsi" w:hAnsiTheme="minorHAnsi"/>
          <w:sz w:val="22"/>
        </w:rPr>
      </w:pPr>
    </w:p>
    <w:sectPr w:rsidR="00C70CE4" w:rsidRPr="005449A5" w:rsidSect="00001418">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A5"/>
    <w:rsid w:val="005449A5"/>
    <w:rsid w:val="00C41EB7"/>
    <w:rsid w:val="00C7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9A5"/>
    <w:pPr>
      <w:widowControl w:val="0"/>
      <w:autoSpaceDE w:val="0"/>
      <w:autoSpaceDN w:val="0"/>
      <w:jc w:val="left"/>
    </w:pPr>
    <w:rPr>
      <w:rFonts w:eastAsia="Times New Roman" w:cs="Times New Roman"/>
      <w:szCs w:val="20"/>
      <w:lang w:eastAsia="ru-RU"/>
    </w:rPr>
  </w:style>
  <w:style w:type="paragraph" w:customStyle="1" w:styleId="ConsPlusTitle">
    <w:name w:val="ConsPlusTitle"/>
    <w:rsid w:val="005449A5"/>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5449A5"/>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9A5"/>
    <w:pPr>
      <w:widowControl w:val="0"/>
      <w:autoSpaceDE w:val="0"/>
      <w:autoSpaceDN w:val="0"/>
      <w:jc w:val="left"/>
    </w:pPr>
    <w:rPr>
      <w:rFonts w:eastAsia="Times New Roman" w:cs="Times New Roman"/>
      <w:szCs w:val="20"/>
      <w:lang w:eastAsia="ru-RU"/>
    </w:rPr>
  </w:style>
  <w:style w:type="paragraph" w:customStyle="1" w:styleId="ConsPlusTitle">
    <w:name w:val="ConsPlusTitle"/>
    <w:rsid w:val="005449A5"/>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5449A5"/>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25A49BA40DB704F3C264CFE78A7C767CB198604EBB3CFE00FF4914B6E481C065AF56B80AD19B00UFN0K" TargetMode="External"/><Relationship Id="rId18" Type="http://schemas.openxmlformats.org/officeDocument/2006/relationships/hyperlink" Target="consultantplus://offline/ref=F925A49BA40DB704F3C264CFE78A7C767CBE996C4DBC3CFE00FF4914B6E481C065AF56B80AD19B01UFNDK" TargetMode="External"/><Relationship Id="rId26" Type="http://schemas.openxmlformats.org/officeDocument/2006/relationships/hyperlink" Target="consultantplus://offline/ref=F925A49BA40DB704F3C264CFE78A7C767CB09A654AB03CFE00FF4914B6E481C065AF56B80AD19B01UFN9K" TargetMode="External"/><Relationship Id="rId39" Type="http://schemas.openxmlformats.org/officeDocument/2006/relationships/hyperlink" Target="consultantplus://offline/ref=F925A49BA40DB704F3C264CFE78A7C767FB999644DB13CFE00FF4914B6E481C065AF56BAU0NFK" TargetMode="External"/><Relationship Id="rId21" Type="http://schemas.openxmlformats.org/officeDocument/2006/relationships/hyperlink" Target="consultantplus://offline/ref=F925A49BA40DB704F3C264CFE78A7C767FBE906C47B93CFE00FF4914B6E481C065AF56B80AD19B01UFNAK" TargetMode="External"/><Relationship Id="rId34" Type="http://schemas.openxmlformats.org/officeDocument/2006/relationships/hyperlink" Target="consultantplus://offline/ref=F925A49BA40DB704F3C264CFE78A7C767CBB91674ABD3CFE00FF4914B6UEN4K" TargetMode="External"/><Relationship Id="rId42" Type="http://schemas.openxmlformats.org/officeDocument/2006/relationships/hyperlink" Target="consultantplus://offline/ref=F925A49BA40DB704F3C264CFE78A7C767CBE9A634EBF3CFE00FF4914B6E481C065AF56B80AD19B01UFN8K" TargetMode="External"/><Relationship Id="rId47" Type="http://schemas.openxmlformats.org/officeDocument/2006/relationships/hyperlink" Target="consultantplus://offline/ref=F925A49BA40DB704F3C264CFE78A7C767CBE9A634EBF3CFE00FF4914B6E481C065AF56B80AD19B01UFN8K" TargetMode="External"/><Relationship Id="rId50" Type="http://schemas.openxmlformats.org/officeDocument/2006/relationships/hyperlink" Target="consultantplus://offline/ref=F925A49BA40DB704F3C264CFE78A7C767CBB906449B93CFE00FF4914B6E481C065AF56B80AD19B01UFN9K" TargetMode="External"/><Relationship Id="rId55" Type="http://schemas.openxmlformats.org/officeDocument/2006/relationships/hyperlink" Target="consultantplus://offline/ref=F925A49BA40DB704F3C264CFE78A7C767CB0996248B03CFE00FF4914B6E481C065AF56B80AD19B01UFNCK" TargetMode="External"/><Relationship Id="rId63" Type="http://schemas.openxmlformats.org/officeDocument/2006/relationships/hyperlink" Target="consultantplus://offline/ref=F925A49BA40DB704F3C264CFE78A7C767CBA98614FBF3CFE00FF4914B6E481C065AF56B80AD19B01UFNEK" TargetMode="External"/><Relationship Id="rId68" Type="http://schemas.openxmlformats.org/officeDocument/2006/relationships/hyperlink" Target="consultantplus://offline/ref=F925A49BA40DB704F3C264CFE78A7C767CBE9A634EBF3CFE00FF4914B6E481C065AF56B80AD19B01UFN8K" TargetMode="External"/><Relationship Id="rId7" Type="http://schemas.openxmlformats.org/officeDocument/2006/relationships/hyperlink" Target="consultantplus://offline/ref=F925A49BA40DB704F3C264CFE78A7C767FB19F6145EF6BFC51AA47U1N1K"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925A49BA40DB704F3C264CFE78A7C767CBF90664EB93CFE00FF4914B6E481C065AF56B80AD19B00UFN1K" TargetMode="External"/><Relationship Id="rId29" Type="http://schemas.openxmlformats.org/officeDocument/2006/relationships/hyperlink" Target="consultantplus://offline/ref=F925A49BA40DB704F3C264CFE78A7C767CB1916047BC3CFE00FF4914B6E481C065AF56B80AD19B00UFN0K" TargetMode="External"/><Relationship Id="rId1" Type="http://schemas.openxmlformats.org/officeDocument/2006/relationships/styles" Target="styles.xml"/><Relationship Id="rId6" Type="http://schemas.openxmlformats.org/officeDocument/2006/relationships/hyperlink" Target="consultantplus://offline/ref=F925A49BA40DB704F3C264CFE78A7C767CBE9A634EBF3CFE00FF4914B6E481C065AF56B80AD19A07UFNEK" TargetMode="External"/><Relationship Id="rId11" Type="http://schemas.openxmlformats.org/officeDocument/2006/relationships/hyperlink" Target="consultantplus://offline/ref=F925A49BA40DB704F3C264CFE78A7C767CBA91674BB93CFE00FF4914B6E481C065AF56B80AD19B01UFN1K" TargetMode="External"/><Relationship Id="rId24" Type="http://schemas.openxmlformats.org/officeDocument/2006/relationships/hyperlink" Target="consultantplus://offline/ref=F925A49BA40DB704F3C264CFE78A7C767FB89D674EBD3CFE00FF4914B6E481C065AF56B80AD19B01UFNAK" TargetMode="External"/><Relationship Id="rId32" Type="http://schemas.openxmlformats.org/officeDocument/2006/relationships/hyperlink" Target="consultantplus://offline/ref=F925A49BA40DB704F3C264CFE78A7C767FB89A6C4DBB3CFE00FF4914B6E481C065AF56B80AD19B00UFN1K" TargetMode="External"/><Relationship Id="rId37" Type="http://schemas.openxmlformats.org/officeDocument/2006/relationships/hyperlink" Target="consultantplus://offline/ref=F925A49BA40DB704F3C264CFE78A7C767CBB91674AB93CFE00FF4914B6UEN4K" TargetMode="External"/><Relationship Id="rId40" Type="http://schemas.openxmlformats.org/officeDocument/2006/relationships/hyperlink" Target="consultantplus://offline/ref=F925A49BA40DB704F3C264CFE78A7C767CBE9A634EBF3CFE00FF4914B6E481C065AF56B80AD19B01UFN8K" TargetMode="External"/><Relationship Id="rId45" Type="http://schemas.openxmlformats.org/officeDocument/2006/relationships/hyperlink" Target="consultantplus://offline/ref=F925A49BA40DB704F3C264CFE78A7C767CBE9A634EBF3CFE00FF4914B6E481C065AF56B80AD19B01UFN8K" TargetMode="External"/><Relationship Id="rId53" Type="http://schemas.openxmlformats.org/officeDocument/2006/relationships/hyperlink" Target="consultantplus://offline/ref=F925A49BA40DB704F3C264CFE78A7C767CB198604EBB3CFE00FF4914B6E481C065AF56B80AD19B00UFN0K" TargetMode="External"/><Relationship Id="rId58" Type="http://schemas.openxmlformats.org/officeDocument/2006/relationships/hyperlink" Target="consultantplus://offline/ref=F925A49BA40DB704F3C264CFE78A7C767FBB9A6C4FBD3CFE00FF4914B6E481C065AF56B80AD19B02UFNCK" TargetMode="External"/><Relationship Id="rId66" Type="http://schemas.openxmlformats.org/officeDocument/2006/relationships/hyperlink" Target="consultantplus://offline/ref=F925A49BA40DB704F3C264CFE78A7C767CBE9A634EBF3CFE00FF4914B6E481C065AF56B80AD19B01UFN8K" TargetMode="External"/><Relationship Id="rId5" Type="http://schemas.openxmlformats.org/officeDocument/2006/relationships/hyperlink" Target="consultantplus://offline/ref=F925A49BA40DB704F3C264CFE78A7C767FB89F654BB13CFE00FF4914B6E481C065AF56B80AD19B01UFN9K" TargetMode="External"/><Relationship Id="rId15" Type="http://schemas.openxmlformats.org/officeDocument/2006/relationships/hyperlink" Target="consultantplus://offline/ref=F925A49BA40DB704F3C264CFE78A7C767CBD9D6C4CBF3CFE00FF4914B6UEN4K" TargetMode="External"/><Relationship Id="rId23" Type="http://schemas.openxmlformats.org/officeDocument/2006/relationships/hyperlink" Target="consultantplus://offline/ref=F925A49BA40DB704F3C264CFE78A7C767CBF9A6646BD3CFE00FF4914B6E481C065AF56B80AD19B01UFNBK" TargetMode="External"/><Relationship Id="rId28" Type="http://schemas.openxmlformats.org/officeDocument/2006/relationships/hyperlink" Target="consultantplus://offline/ref=F925A49BA40DB704F3C264CFE78A7C767CBB906449B93CFE00FF4914B6E481C065AF56B80AD19B01UFN9K" TargetMode="External"/><Relationship Id="rId36" Type="http://schemas.openxmlformats.org/officeDocument/2006/relationships/hyperlink" Target="consultantplus://offline/ref=F925A49BA40DB704F3C264CFE78A7C767CBB91674DBE3CFE00FF4914B6UEN4K" TargetMode="External"/><Relationship Id="rId49" Type="http://schemas.openxmlformats.org/officeDocument/2006/relationships/hyperlink" Target="consultantplus://offline/ref=F925A49BA40DB704F3C264CFE78A7C767CB89D674BBE3CFE00FF4914B6E481C065AF56B80AD19B00UFN0K" TargetMode="External"/><Relationship Id="rId57" Type="http://schemas.openxmlformats.org/officeDocument/2006/relationships/hyperlink" Target="consultantplus://offline/ref=F925A49BA40DB704F3C264CFE78A7C767FBE906C47B93CFE00FF4914B6E481C065AF56B80AD19B01UFNAK" TargetMode="External"/><Relationship Id="rId61" Type="http://schemas.openxmlformats.org/officeDocument/2006/relationships/hyperlink" Target="consultantplus://offline/ref=F925A49BA40DB704F3C264CFE78A7C767FB89D6646BC3CFE00FF4914B6E481C065AF56B80AD19B01UFNAK" TargetMode="External"/><Relationship Id="rId10" Type="http://schemas.openxmlformats.org/officeDocument/2006/relationships/hyperlink" Target="consultantplus://offline/ref=F925A49BA40DB704F3C264CFE78A7C767CBE9A634EBF3CFE00FF4914B6E481C065AF56B80AD19B01UFN8K" TargetMode="External"/><Relationship Id="rId19" Type="http://schemas.openxmlformats.org/officeDocument/2006/relationships/hyperlink" Target="consultantplus://offline/ref=F925A49BA40DB704F3C264CFE78A7C767CB098644EB03CFE00FF4914B6E481C065AF56B80AD19B00UFN0K" TargetMode="External"/><Relationship Id="rId31" Type="http://schemas.openxmlformats.org/officeDocument/2006/relationships/hyperlink" Target="consultantplus://offline/ref=F925A49BA40DB704F3C264CFE78A7C767CBE9A634EBF3CFE00FF4914B6E481C065AF56B80AD19B01UFN8K" TargetMode="External"/><Relationship Id="rId44" Type="http://schemas.openxmlformats.org/officeDocument/2006/relationships/hyperlink" Target="consultantplus://offline/ref=F925A49BA40DB704F3C264CFE78A7C767FB89A6C4DBB3CFE00FF4914B6E481C065AF56B80AD19B00UFN1K" TargetMode="External"/><Relationship Id="rId52" Type="http://schemas.openxmlformats.org/officeDocument/2006/relationships/hyperlink" Target="consultantplus://offline/ref=F925A49BA40DB704F3C264CFE78A7C767CB1916047BC3CFE00FF4914B6E481C065AF56B80AD19B00UFN0K" TargetMode="External"/><Relationship Id="rId60" Type="http://schemas.openxmlformats.org/officeDocument/2006/relationships/hyperlink" Target="consultantplus://offline/ref=F925A49BA40DB704F3C264CFE78A7C767FB89D674EBD3CFE00FF4914B6E481C065AF56B80AD19B01UFNAK" TargetMode="External"/><Relationship Id="rId65" Type="http://schemas.openxmlformats.org/officeDocument/2006/relationships/hyperlink" Target="consultantplus://offline/ref=F925A49BA40DB704F3C264CFE78A7C767CBE9A634EBF3CFE00FF4914B6E481C065AF56B80AD19B01UFN8K" TargetMode="External"/><Relationship Id="rId4" Type="http://schemas.openxmlformats.org/officeDocument/2006/relationships/webSettings" Target="webSettings.xml"/><Relationship Id="rId9" Type="http://schemas.openxmlformats.org/officeDocument/2006/relationships/hyperlink" Target="consultantplus://offline/ref=F925A49BA40DB704F3C264CFE78A7C767FB89A6C4DBB3CFE00FF4914B6E481C065AF56B80AD19B00UFN1K" TargetMode="External"/><Relationship Id="rId14" Type="http://schemas.openxmlformats.org/officeDocument/2006/relationships/hyperlink" Target="consultantplus://offline/ref=F925A49BA40DB704F3C264CFE78A7C767CBB9B604ABD3CFE00FF4914B6E481C065AF56B80AD19B00UFN0K" TargetMode="External"/><Relationship Id="rId22" Type="http://schemas.openxmlformats.org/officeDocument/2006/relationships/hyperlink" Target="consultantplus://offline/ref=F925A49BA40DB704F3C264CFE78A7C767FBB9A6C4FBD3CFE00FF4914B6E481C065AF56B80AD19B02UFNCK" TargetMode="External"/><Relationship Id="rId27" Type="http://schemas.openxmlformats.org/officeDocument/2006/relationships/hyperlink" Target="consultantplus://offline/ref=F925A49BA40DB704F3C264CFE78A7C767CB89D674BBE3CFE00FF4914B6E481C065AF56B80AD19B00UFN0K" TargetMode="External"/><Relationship Id="rId30" Type="http://schemas.openxmlformats.org/officeDocument/2006/relationships/hyperlink" Target="consultantplus://offline/ref=F925A49BA40DB704F3C264CFE78A7C767CBE9A634EBF3CFE00FF4914B6E481C065AF56B80AD19B01UFN8K" TargetMode="External"/><Relationship Id="rId35" Type="http://schemas.openxmlformats.org/officeDocument/2006/relationships/hyperlink" Target="consultantplus://offline/ref=F925A49BA40DB704F3C264CFE78A7C767CBB91674ABF3CFE00FF4914B6UEN4K" TargetMode="External"/><Relationship Id="rId43" Type="http://schemas.openxmlformats.org/officeDocument/2006/relationships/hyperlink" Target="consultantplus://offline/ref=F925A49BA40DB704F3C264CFE78A7C767CBE9A634EBF3CFE00FF4914B6E481C065AF56B80AD19B01UFN8K" TargetMode="External"/><Relationship Id="rId48" Type="http://schemas.openxmlformats.org/officeDocument/2006/relationships/hyperlink" Target="consultantplus://offline/ref=F925A49BA40DB704F3C264CFE78A7C767CBE9A634EBF3CFE00FF4914B6E481C065AF56B80AD19B01UFN8K" TargetMode="External"/><Relationship Id="rId56" Type="http://schemas.openxmlformats.org/officeDocument/2006/relationships/hyperlink" Target="consultantplus://offline/ref=F925A49BA40DB704F3C264CFE78A7C767FBE906C47B93CFE00FF4914B6E481C065AF56B80AD19B01UFNAK" TargetMode="External"/><Relationship Id="rId64" Type="http://schemas.openxmlformats.org/officeDocument/2006/relationships/hyperlink" Target="consultantplus://offline/ref=F925A49BA40DB704F3C264CFE78A7C767CBE9A634EBF3CFE00FF4914B6E481C065AF56B80AD19B01UFN8K" TargetMode="External"/><Relationship Id="rId69" Type="http://schemas.openxmlformats.org/officeDocument/2006/relationships/hyperlink" Target="consultantplus://offline/ref=F925A49BA40DB704F3C264CFE78A7C767CBE9A634EBF3CFE00FF4914B6E481C065AF56B80AD19B01UFN8K" TargetMode="External"/><Relationship Id="rId8" Type="http://schemas.openxmlformats.org/officeDocument/2006/relationships/hyperlink" Target="consultantplus://offline/ref=F925A49BA40DB704F3C264CFE78A7C767CB0996248B03CFE00FF4914B6E481C065AF56B80AD19901UFNBK" TargetMode="External"/><Relationship Id="rId51" Type="http://schemas.openxmlformats.org/officeDocument/2006/relationships/hyperlink" Target="consultantplus://offline/ref=F925A49BA40DB704F3C264CFE78A7C767CB99C6249BB3CFE00FF4914B6E481C065AF56B80AD19B01UFN9K"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925A49BA40DB704F3C264CFE78A7C767CBD9A664DBF3CFE00FF4914B6UEN4K" TargetMode="External"/><Relationship Id="rId17" Type="http://schemas.openxmlformats.org/officeDocument/2006/relationships/hyperlink" Target="consultantplus://offline/ref=F925A49BA40DB704F3C264CFE78A7C767CBF9F6C47BE3CFE00FF4914B6E481C065AF56B80AD19B00UFNEK" TargetMode="External"/><Relationship Id="rId25" Type="http://schemas.openxmlformats.org/officeDocument/2006/relationships/hyperlink" Target="consultantplus://offline/ref=F925A49BA40DB704F3C264CFE78A7C767FB89D6646BC3CFE00FF4914B6E481C065AF56B80AD19B01UFNAK" TargetMode="External"/><Relationship Id="rId33" Type="http://schemas.openxmlformats.org/officeDocument/2006/relationships/hyperlink" Target="consultantplus://offline/ref=F925A49BA40DB704F3C264CFE78A7C767CB89D634FBA3CFE00FF4914B6UEN4K" TargetMode="External"/><Relationship Id="rId38" Type="http://schemas.openxmlformats.org/officeDocument/2006/relationships/hyperlink" Target="consultantplus://offline/ref=F925A49BA40DB704F3C264CFE78A7C767CBB91674AB83CFE00FF4914B6UEN4K" TargetMode="External"/><Relationship Id="rId46" Type="http://schemas.openxmlformats.org/officeDocument/2006/relationships/hyperlink" Target="consultantplus://offline/ref=F925A49BA40DB704F3C264CFE78A7C767CB0996248B03CFE00FF4914B6E481C065AF56B80AD19B01UFNCK" TargetMode="External"/><Relationship Id="rId59" Type="http://schemas.openxmlformats.org/officeDocument/2006/relationships/hyperlink" Target="consultantplus://offline/ref=F925A49BA40DB704F3C264CFE78A7C767CBF9A6646BD3CFE00FF4914B6E481C065AF56B80AD19B01UFNBK" TargetMode="External"/><Relationship Id="rId67" Type="http://schemas.openxmlformats.org/officeDocument/2006/relationships/hyperlink" Target="consultantplus://offline/ref=F925A49BA40DB704F3C264CFE78A7C767CBE9A634EBF3CFE00FF4914B6E481C065AF56B80AD19B01UFN8K" TargetMode="External"/><Relationship Id="rId20" Type="http://schemas.openxmlformats.org/officeDocument/2006/relationships/hyperlink" Target="consultantplus://offline/ref=F925A49BA40DB704F3C264CFE78A7C767CBA986646B03CFE00FF4914B6UEN4K" TargetMode="External"/><Relationship Id="rId41" Type="http://schemas.openxmlformats.org/officeDocument/2006/relationships/hyperlink" Target="consultantplus://offline/ref=F925A49BA40DB704F3C264CFE78A7C767CBE9A634EBF3CFE00FF4914B6E481C065AF56B80AD19B01UFN8K" TargetMode="External"/><Relationship Id="rId54" Type="http://schemas.openxmlformats.org/officeDocument/2006/relationships/hyperlink" Target="consultantplus://offline/ref=F925A49BA40DB704F3C264CFE78A7C767CBE9A634EBF3CFE00FF4914B6E481C065AF56B80AD19B01UFN8K" TargetMode="External"/><Relationship Id="rId62" Type="http://schemas.openxmlformats.org/officeDocument/2006/relationships/hyperlink" Target="consultantplus://offline/ref=F925A49BA40DB704F3C264CFE78A7C767CBE9A634EBF3CFE00FF4914B6E481C065AF56B80AD19B01UFN8K" TargetMode="External"/><Relationship Id="rId70" Type="http://schemas.openxmlformats.org/officeDocument/2006/relationships/hyperlink" Target="consultantplus://offline/ref=F925A49BA40DB704F3C264CFE78A7C767CBE9A634EBF3CFE00FF4914B6E481C065AF56B80AD19B01UFN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15083</Words>
  <Characters>85979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2017-12-12T10:13:00Z</dcterms:created>
  <dcterms:modified xsi:type="dcterms:W3CDTF">2017-12-12T10:15:00Z</dcterms:modified>
</cp:coreProperties>
</file>