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0630" w:rsidRPr="00A0063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630" w:rsidRPr="00A00630" w:rsidRDefault="00A0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A00630">
              <w:rPr>
                <w:rFonts w:ascii="Calibri" w:hAnsi="Calibri" w:cs="Calibri"/>
              </w:rPr>
              <w:t>31 декабря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630" w:rsidRPr="00A00630" w:rsidRDefault="00A0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 w:rsidRPr="00A00630">
              <w:rPr>
                <w:rFonts w:ascii="Calibri" w:hAnsi="Calibri" w:cs="Calibri"/>
              </w:rPr>
              <w:t>N 683</w:t>
            </w:r>
          </w:p>
        </w:tc>
      </w:tr>
    </w:tbl>
    <w:p w:rsidR="00A00630" w:rsidRPr="00A00630" w:rsidRDefault="00A006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00630">
        <w:rPr>
          <w:rFonts w:ascii="Calibri" w:hAnsi="Calibri" w:cs="Calibri"/>
          <w:b/>
          <w:bCs/>
        </w:rPr>
        <w:t>УКАЗ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00630">
        <w:rPr>
          <w:rFonts w:ascii="Calibri" w:hAnsi="Calibri" w:cs="Calibri"/>
          <w:b/>
          <w:bCs/>
        </w:rPr>
        <w:t>ПРЕЗИДЕНТА РОССИЙСКОЙ ФЕДЕРАЦИИ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00630">
        <w:rPr>
          <w:rFonts w:ascii="Calibri" w:hAnsi="Calibri" w:cs="Calibri"/>
          <w:b/>
          <w:bCs/>
        </w:rPr>
        <w:t>О СТРАТЕГИИ НАЦИОНАЛЬНОЙ БЕЗОПАСНОСТИ РОССИЙСКОЙ ФЕДЕРАЦИИ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В соответствии с федеральными законами от 28 декабря 2010 г. </w:t>
      </w:r>
      <w:hyperlink r:id="rId5" w:history="1">
        <w:r w:rsidRPr="00A00630">
          <w:rPr>
            <w:rFonts w:ascii="Calibri" w:hAnsi="Calibri" w:cs="Calibri"/>
          </w:rPr>
          <w:t>N 390-ФЗ</w:t>
        </w:r>
      </w:hyperlink>
      <w:r w:rsidRPr="00A00630">
        <w:rPr>
          <w:rFonts w:ascii="Calibri" w:hAnsi="Calibri" w:cs="Calibri"/>
        </w:rPr>
        <w:t xml:space="preserve"> "О безопасности" и от 28 июня 2014 г. </w:t>
      </w:r>
      <w:hyperlink r:id="rId6" w:history="1">
        <w:r w:rsidRPr="00A00630">
          <w:rPr>
            <w:rFonts w:ascii="Calibri" w:hAnsi="Calibri" w:cs="Calibri"/>
          </w:rPr>
          <w:t>N 172-ФЗ</w:t>
        </w:r>
      </w:hyperlink>
      <w:r w:rsidRPr="00A00630">
        <w:rPr>
          <w:rFonts w:ascii="Calibri" w:hAnsi="Calibri" w:cs="Calibri"/>
        </w:rPr>
        <w:t xml:space="preserve"> "О стратегическом планировании в Российской Федерации" постановляю: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1. Утвердить прилагаемую </w:t>
      </w:r>
      <w:hyperlink w:anchor="Par33" w:history="1">
        <w:r w:rsidRPr="00A00630">
          <w:rPr>
            <w:rFonts w:ascii="Calibri" w:hAnsi="Calibri" w:cs="Calibri"/>
          </w:rPr>
          <w:t>Стратегию</w:t>
        </w:r>
      </w:hyperlink>
      <w:r w:rsidRPr="00A00630">
        <w:rPr>
          <w:rFonts w:ascii="Calibri" w:hAnsi="Calibri" w:cs="Calibri"/>
        </w:rPr>
        <w:t xml:space="preserve"> национальной безопасности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2. Признать утратившими силу: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Pr="00A00630">
          <w:rPr>
            <w:rFonts w:ascii="Calibri" w:hAnsi="Calibri" w:cs="Calibri"/>
          </w:rPr>
          <w:t>Указ</w:t>
        </w:r>
      </w:hyperlink>
      <w:r w:rsidRPr="00A00630">
        <w:rPr>
          <w:rFonts w:ascii="Calibri" w:hAnsi="Calibri" w:cs="Calibri"/>
        </w:rP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Pr="00A00630">
          <w:rPr>
            <w:rFonts w:ascii="Calibri" w:hAnsi="Calibri" w:cs="Calibri"/>
          </w:rPr>
          <w:t>пункт 27</w:t>
        </w:r>
      </w:hyperlink>
      <w:r w:rsidRPr="00A00630">
        <w:rPr>
          <w:rFonts w:ascii="Calibri" w:hAnsi="Calibri" w:cs="Calibri"/>
        </w:rP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3. Настоящий Указ вступает в силу со дня его подписания.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630">
        <w:rPr>
          <w:rFonts w:ascii="Calibri" w:hAnsi="Calibri" w:cs="Calibri"/>
        </w:rPr>
        <w:t>Президент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Российской Федерации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630">
        <w:rPr>
          <w:rFonts w:ascii="Calibri" w:hAnsi="Calibri" w:cs="Calibri"/>
        </w:rPr>
        <w:t>В.ПУТИН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0630">
        <w:rPr>
          <w:rFonts w:ascii="Calibri" w:hAnsi="Calibri" w:cs="Calibri"/>
        </w:rPr>
        <w:t>Москва, Кремль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0630">
        <w:rPr>
          <w:rFonts w:ascii="Calibri" w:hAnsi="Calibri" w:cs="Calibri"/>
        </w:rPr>
        <w:t>31 декабря 2015 года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0630">
        <w:rPr>
          <w:rFonts w:ascii="Calibri" w:hAnsi="Calibri" w:cs="Calibri"/>
        </w:rPr>
        <w:t>N 683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A00630">
        <w:rPr>
          <w:rFonts w:ascii="Calibri" w:hAnsi="Calibri" w:cs="Calibri"/>
        </w:rPr>
        <w:t>Утверждена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Указом Президента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Российской Федерации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630">
        <w:rPr>
          <w:rFonts w:ascii="Calibri" w:hAnsi="Calibri" w:cs="Calibri"/>
        </w:rPr>
        <w:t>от 31 декабря 2015 г. N 683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 w:rsidRPr="00A00630">
        <w:rPr>
          <w:rFonts w:ascii="Calibri" w:hAnsi="Calibri" w:cs="Calibri"/>
          <w:b/>
          <w:bCs/>
        </w:rPr>
        <w:t>СТРАТЕГИЯ НАЦИОНАЛЬНОЙ БЕЗОПАСНОСТИ РОССИЙСКОЙ ФЕДЕРАЦИИ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 w:rsidRPr="00A00630">
        <w:rPr>
          <w:rFonts w:ascii="Calibri" w:hAnsi="Calibri" w:cs="Calibri"/>
        </w:rPr>
        <w:t>I. Общие положения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2. Правовую основу настоящей Стратегии составляют </w:t>
      </w:r>
      <w:hyperlink r:id="rId9" w:history="1">
        <w:r w:rsidRPr="00A00630">
          <w:rPr>
            <w:rFonts w:ascii="Calibri" w:hAnsi="Calibri" w:cs="Calibri"/>
          </w:rPr>
          <w:t>Конституция</w:t>
        </w:r>
      </w:hyperlink>
      <w:r w:rsidRPr="00A00630">
        <w:rPr>
          <w:rFonts w:ascii="Calibri" w:hAnsi="Calibri" w:cs="Calibri"/>
        </w:rPr>
        <w:t xml:space="preserve"> Российской Федерации, федеральные законы от 28 декабря 2010 г. </w:t>
      </w:r>
      <w:hyperlink r:id="rId10" w:history="1">
        <w:r w:rsidRPr="00A00630">
          <w:rPr>
            <w:rFonts w:ascii="Calibri" w:hAnsi="Calibri" w:cs="Calibri"/>
          </w:rPr>
          <w:t>N 390-ФЗ</w:t>
        </w:r>
      </w:hyperlink>
      <w:r w:rsidRPr="00A00630">
        <w:rPr>
          <w:rFonts w:ascii="Calibri" w:hAnsi="Calibri" w:cs="Calibri"/>
        </w:rPr>
        <w:t xml:space="preserve"> "О безопасности" и от 28 июня 2014 г. </w:t>
      </w:r>
      <w:hyperlink r:id="rId11" w:history="1">
        <w:r w:rsidRPr="00A00630">
          <w:rPr>
            <w:rFonts w:ascii="Calibri" w:hAnsi="Calibri" w:cs="Calibri"/>
          </w:rPr>
          <w:t>N 172-ФЗ</w:t>
        </w:r>
      </w:hyperlink>
      <w:r w:rsidRPr="00A00630">
        <w:rPr>
          <w:rFonts w:ascii="Calibri" w:hAnsi="Calibri" w:cs="Calibri"/>
        </w:rP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</w:t>
      </w:r>
      <w:r w:rsidRPr="00A00630">
        <w:rPr>
          <w:rFonts w:ascii="Calibri" w:hAnsi="Calibri" w:cs="Calibri"/>
        </w:rPr>
        <w:lastRenderedPageBreak/>
        <w:t>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6. В настоящей Стратегии используются следующие основные понятия: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 w:rsidRPr="00A00630">
          <w:rPr>
            <w:rFonts w:ascii="Calibri" w:hAnsi="Calibri" w:cs="Calibri"/>
          </w:rPr>
          <w:t>Конституцией</w:t>
        </w:r>
      </w:hyperlink>
      <w:r w:rsidRPr="00A00630">
        <w:rPr>
          <w:rFonts w:ascii="Calibri" w:hAnsi="Calibri" w:cs="Calibri"/>
        </w:rP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 w:rsidRPr="00A00630">
        <w:rPr>
          <w:rFonts w:ascii="Calibri" w:hAnsi="Calibri" w:cs="Calibri"/>
        </w:rPr>
        <w:t>II. Россия в современном мире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10. Позитивные тенденции наметились в решении задач укрепления здоровья граждан. </w:t>
      </w:r>
      <w:r w:rsidRPr="00A00630">
        <w:rPr>
          <w:rFonts w:ascii="Calibri" w:hAnsi="Calibri" w:cs="Calibri"/>
        </w:rPr>
        <w:lastRenderedPageBreak/>
        <w:t>Отмечаются естественный прирост населения, увеличение средней продолжительности жизни.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18. Практика свержения легитимных политических режимов, провоцирования внутригосударственных нестабильности и конфликтов получает все более широкое </w:t>
      </w:r>
      <w:r w:rsidRPr="00A00630">
        <w:rPr>
          <w:rFonts w:ascii="Calibri" w:hAnsi="Calibri" w:cs="Calibri"/>
        </w:rPr>
        <w:lastRenderedPageBreak/>
        <w:t>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</w:t>
      </w:r>
      <w:r w:rsidRPr="00A00630">
        <w:rPr>
          <w:rFonts w:ascii="Calibri" w:hAnsi="Calibri" w:cs="Calibri"/>
        </w:rPr>
        <w:lastRenderedPageBreak/>
        <w:t>можно большего числа равноправных партнеров в различных частях мира.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 w:rsidRPr="00A00630">
        <w:rPr>
          <w:rFonts w:ascii="Calibri" w:hAnsi="Calibri" w:cs="Calibri"/>
        </w:rPr>
        <w:t>III. Национальные интересы и стратегические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национальные приоритеты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30. Национальными интересами на долгосрочную перспективу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сохранение и развитие культуры, традиционных российских духовно-нравственных ценностей;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конкурентоспособности национальной экономики;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оборона страны;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государственная и общественная безопасность;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качества жизни российских граждан;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экономический рост;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наука, технологии и образование;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здравоохранение;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культура;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экология живых систем и рациональное природопользование;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стратегическая стабильность и равноправное стратегическое партнерство.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7"/>
      <w:bookmarkEnd w:id="7"/>
      <w:r w:rsidRPr="00A00630">
        <w:rPr>
          <w:rFonts w:ascii="Calibri" w:hAnsi="Calibri" w:cs="Calibri"/>
        </w:rPr>
        <w:t>IV. Обеспечение национальной безопасности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01"/>
      <w:bookmarkEnd w:id="8"/>
      <w:r w:rsidRPr="00A00630">
        <w:rPr>
          <w:rFonts w:ascii="Calibri" w:hAnsi="Calibri" w:cs="Calibri"/>
        </w:rPr>
        <w:t>Оборона страны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 w:rsidRPr="00A00630">
          <w:rPr>
            <w:rFonts w:ascii="Calibri" w:hAnsi="Calibri" w:cs="Calibri"/>
          </w:rPr>
          <w:t>доктриной</w:t>
        </w:r>
      </w:hyperlink>
      <w:r w:rsidRPr="00A00630">
        <w:rPr>
          <w:rFonts w:ascii="Calibri" w:hAnsi="Calibri" w:cs="Calibri"/>
        </w:rPr>
        <w:t xml:space="preserve">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3"/>
      <w:bookmarkEnd w:id="9"/>
      <w:r w:rsidRPr="00A00630">
        <w:rPr>
          <w:rFonts w:ascii="Calibri" w:hAnsi="Calibri" w:cs="Calibri"/>
        </w:rPr>
        <w:t>Государственная и общественная безопасность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43. Основными угрозами государственной и общественной безопасности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коррупция;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 w:rsidRPr="00A00630">
          <w:rPr>
            <w:rFonts w:ascii="Calibri" w:hAnsi="Calibri" w:cs="Calibri"/>
          </w:rPr>
          <w:t>стратегия</w:t>
        </w:r>
      </w:hyperlink>
      <w:r w:rsidRPr="00A00630">
        <w:rPr>
          <w:rFonts w:ascii="Calibri" w:hAnsi="Calibri" w:cs="Calibri"/>
        </w:rP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47. В целях обеспечения государственной и общественной безопасности: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</w:t>
      </w:r>
      <w:r w:rsidRPr="00A00630">
        <w:rPr>
          <w:rFonts w:ascii="Calibri" w:hAnsi="Calibri" w:cs="Calibri"/>
        </w:rPr>
        <w:lastRenderedPageBreak/>
        <w:t>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совершенствуется система выявления и анализа угроз в информационной сфере, противодействия им;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повышается социальная ответственность органов обеспечения государственной и общественной безопасности.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9"/>
      <w:bookmarkEnd w:id="10"/>
      <w:r w:rsidRPr="00A00630">
        <w:rPr>
          <w:rFonts w:ascii="Calibri" w:hAnsi="Calibri" w:cs="Calibri"/>
        </w:rPr>
        <w:t>Повышение качества жизни российских граждан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</w:t>
      </w:r>
      <w:r w:rsidRPr="00A00630">
        <w:rPr>
          <w:rFonts w:ascii="Calibri" w:hAnsi="Calibri" w:cs="Calibri"/>
        </w:rPr>
        <w:lastRenderedPageBreak/>
        <w:t>социального и имущественного неравенства населения прежде всего за счет роста его доходов.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улучшают и развивают транспортную и жилищно-коммунальную инфраструктуры;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54. Обеспечение продовольственной безопасности осуществляется за счет: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достижения продовольственной независимости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совершенствования системы технического регулирования, санитарного и фитосанитарного </w:t>
      </w:r>
      <w:r w:rsidRPr="00A00630">
        <w:rPr>
          <w:rFonts w:ascii="Calibri" w:hAnsi="Calibri" w:cs="Calibri"/>
        </w:rPr>
        <w:lastRenderedPageBreak/>
        <w:t>надзора, контроля в области обеспечения безопасности пищевых продуктов для здоровья человека;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подготовки научных работников и высококвалифицированных специалистов в области сельского хозяйства.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63"/>
      <w:bookmarkEnd w:id="11"/>
      <w:r w:rsidRPr="00A00630">
        <w:rPr>
          <w:rFonts w:ascii="Calibri" w:hAnsi="Calibri" w:cs="Calibri"/>
        </w:rPr>
        <w:t>Экономический рост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93"/>
      <w:bookmarkEnd w:id="12"/>
      <w:r w:rsidRPr="00A00630">
        <w:rPr>
          <w:rFonts w:ascii="Calibri" w:hAnsi="Calibri" w:cs="Calibri"/>
        </w:rPr>
        <w:t>Наука, технологии и образование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70. Для решения задач национальной безопасности в области науки, технологий и образования необходимы: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</w:t>
      </w:r>
      <w:r w:rsidRPr="00A00630">
        <w:rPr>
          <w:rFonts w:ascii="Calibri" w:hAnsi="Calibri" w:cs="Calibri"/>
        </w:rPr>
        <w:lastRenderedPageBreak/>
        <w:t>производства;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создание благоприятных условий для научной деятельности;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междисциплинарных исследований;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16"/>
      <w:bookmarkEnd w:id="13"/>
      <w:r w:rsidRPr="00A00630">
        <w:rPr>
          <w:rFonts w:ascii="Calibri" w:hAnsi="Calibri" w:cs="Calibri"/>
        </w:rPr>
        <w:t>Здравоохранение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доступности и качества медицинской помощи;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совершенствование вертикальной системы контроля качества, эффективности и безопасности лекарственных средств;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</w:t>
      </w:r>
      <w:r w:rsidRPr="00A00630">
        <w:rPr>
          <w:rFonts w:ascii="Calibri" w:hAnsi="Calibri" w:cs="Calibri"/>
        </w:rPr>
        <w:lastRenderedPageBreak/>
        <w:t>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службы охраны материнства и детства;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паллиативной медицинской помощи, в том числе детям;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внедрение современных информационных и коммуникационных технологий;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системы мониторинга биологической обстановки на территории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возрождение традиций милосердия;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широкое внедрение инструментов государственно-частного партнерства в сфере охраны здоровья граждан;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конкурентоспособности российского здравоохранения на мировом рынке.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44"/>
      <w:bookmarkEnd w:id="14"/>
      <w:r w:rsidRPr="00A00630">
        <w:rPr>
          <w:rFonts w:ascii="Calibri" w:hAnsi="Calibri" w:cs="Calibri"/>
        </w:rPr>
        <w:t>Культура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76. Стратегическими целями обеспечения национальной безопасности в области культуры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повышение роли России в мировом гуманитарном и культурном пространстве.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</w:t>
      </w:r>
      <w:r w:rsidRPr="00A00630">
        <w:rPr>
          <w:rFonts w:ascii="Calibri" w:hAnsi="Calibri" w:cs="Calibri"/>
        </w:rPr>
        <w:lastRenderedPageBreak/>
        <w:t>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82. Укреплению национальной безопасности в области культуры способствуют: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развитие внутреннего культурно-познавательного туризма;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использование культурного потенциала России в интересах многостороннего международного сотрудничества.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67"/>
      <w:bookmarkEnd w:id="15"/>
      <w:r w:rsidRPr="00A00630">
        <w:rPr>
          <w:rFonts w:ascii="Calibri" w:hAnsi="Calibri" w:cs="Calibri"/>
        </w:rPr>
        <w:t>Экология живых систем и рациональное природопользование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83. Стратегическими целями обеспечения экологической безопасности и рационального природопользования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стимулирование внедрения инновационных технологий и развития экологически безопасных производств;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развитие индустрии утилизации и вторичного использования отходов производства и потребления;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lastRenderedPageBreak/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повышение требований экологических стандартов и создание системы экологических фондов;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87"/>
      <w:bookmarkEnd w:id="16"/>
      <w:r w:rsidRPr="00A00630">
        <w:rPr>
          <w:rFonts w:ascii="Calibri" w:hAnsi="Calibri" w:cs="Calibri"/>
        </w:rPr>
        <w:t>Стратегическая стабильность и равноправное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0630">
        <w:rPr>
          <w:rFonts w:ascii="Calibri" w:hAnsi="Calibri" w:cs="Calibri"/>
        </w:rPr>
        <w:t>стратегическое партнерство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5" w:history="1">
        <w:r w:rsidRPr="00A00630">
          <w:rPr>
            <w:rFonts w:ascii="Calibri" w:hAnsi="Calibri" w:cs="Calibri"/>
          </w:rPr>
          <w:t>Договора</w:t>
        </w:r>
      </w:hyperlink>
      <w:r w:rsidRPr="00A00630">
        <w:rPr>
          <w:rFonts w:ascii="Calibri" w:hAnsi="Calibri" w:cs="Calibri"/>
        </w:rP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90. Российская Федерация выступает за качественное развитие Организации </w:t>
      </w:r>
      <w:hyperlink r:id="rId16" w:history="1">
        <w:r w:rsidRPr="00A00630">
          <w:rPr>
            <w:rFonts w:ascii="Calibri" w:hAnsi="Calibri" w:cs="Calibri"/>
          </w:rPr>
          <w:t>Договора</w:t>
        </w:r>
      </w:hyperlink>
      <w:r w:rsidRPr="00A00630">
        <w:rPr>
          <w:rFonts w:ascii="Calibri" w:hAnsi="Calibri" w:cs="Calibri"/>
        </w:rP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</w:t>
      </w:r>
      <w:r w:rsidRPr="00A00630">
        <w:rPr>
          <w:rFonts w:ascii="Calibri" w:hAnsi="Calibri" w:cs="Calibri"/>
        </w:rPr>
        <w:lastRenderedPageBreak/>
        <w:t>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94. Российская Федерация отводит важную роль привилегированному стратегическому партнерству с Республикой Индией.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99. Особое значение имеет развитие равноправного и взаимовыгодного международного сотрудничества в Арктике.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104. В целях сохранения стратегической стабильности Российская Федерация: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способствует сохранению устойчивости международно-правовой системы, недопущению ее </w:t>
      </w:r>
      <w:r w:rsidRPr="00A00630">
        <w:rPr>
          <w:rFonts w:ascii="Calibri" w:hAnsi="Calibri" w:cs="Calibri"/>
        </w:rPr>
        <w:lastRenderedPageBreak/>
        <w:t>фрагментации, ослабления и избирательного применения, приводящих к нестабильности и конфликтам;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содействует формированию системы международной информационной безопасности;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19"/>
      <w:bookmarkEnd w:id="17"/>
      <w:r w:rsidRPr="00A00630">
        <w:rPr>
          <w:rFonts w:ascii="Calibri" w:hAnsi="Calibri" w:cs="Calibri"/>
        </w:rPr>
        <w:t>V. Организационные, нормативно-правовые и информационные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0630">
        <w:rPr>
          <w:rFonts w:ascii="Calibri" w:hAnsi="Calibri" w:cs="Calibri"/>
        </w:rPr>
        <w:t>основы реализации настоящей Стратегии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</w:t>
      </w:r>
      <w:r w:rsidRPr="00A00630">
        <w:rPr>
          <w:rFonts w:ascii="Calibri" w:hAnsi="Calibri" w:cs="Calibri"/>
        </w:rPr>
        <w:lastRenderedPageBreak/>
        <w:t>интересов и реализации стратегических национальных приоритетов.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30"/>
      <w:bookmarkEnd w:id="18"/>
      <w:r w:rsidRPr="00A00630">
        <w:rPr>
          <w:rFonts w:ascii="Calibri" w:hAnsi="Calibri" w:cs="Calibri"/>
        </w:rPr>
        <w:t>VI. Основные показатели состояния национальной безопасности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115. Основными показателями, необходимыми для оценки состояния национальной безопасности, являются: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ожидаемая продолжительность жизни;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валовой внутренний продукт на душу населения;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уровень инфляции;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уровень безработицы;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доля расходов в валовом внутреннем продукте на развитие науки, технологий и образования;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доля расходов в валовом внутреннем продукте на культуру;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доля территории Российской Федерации, не соответствующая экологическим нормативам.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0630">
        <w:rPr>
          <w:rFonts w:ascii="Calibri" w:hAnsi="Calibri" w:cs="Calibri"/>
        </w:rPr>
        <w:t>* * *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630">
        <w:rPr>
          <w:rFonts w:ascii="Calibri" w:hAnsi="Calibri" w:cs="Calibri"/>
        </w:rP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630" w:rsidRPr="00A00630" w:rsidRDefault="00A006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6E72" w:rsidRPr="00A00630" w:rsidRDefault="001A6E72"/>
    <w:sectPr w:rsidR="001A6E72" w:rsidRPr="00A00630" w:rsidSect="009A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0"/>
    <w:rsid w:val="001A6E72"/>
    <w:rsid w:val="00A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496872F65B7B6CAFE9B1DBAEF22AA0321A3D319167CB4CFDD362E1C678CC706262119E56E2B2FTAKEL" TargetMode="External"/><Relationship Id="rId13" Type="http://schemas.openxmlformats.org/officeDocument/2006/relationships/hyperlink" Target="consultantplus://offline/ref=6F5496872F65B7B6CAFE9B1DBAEF22AA032EA0D818167CB4CFDD362E1CT6K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496872F65B7B6CAFE9B1DBAEF22AA032FA7D1171D7CB4CFDD362E1CT6K7L" TargetMode="External"/><Relationship Id="rId12" Type="http://schemas.openxmlformats.org/officeDocument/2006/relationships/hyperlink" Target="consultantplus://offline/ref=6F5496872F65B7B6CAFE9B1DBAEF22AA0021A5D41B492BB69E8838T2K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5496872F65B7B6CAFE9E12B9EF22AA042DA6DA464323EF928AT3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496872F65B7B6CAFE9B1DBAEF22AA032FA6D9141E7CB4CFDD362E1C678CC706262119E56E2A2DTAK3L" TargetMode="External"/><Relationship Id="rId11" Type="http://schemas.openxmlformats.org/officeDocument/2006/relationships/hyperlink" Target="consultantplus://offline/ref=6F5496872F65B7B6CAFE9B1DBAEF22AA032FA6D9141E7CB4CFDD362E1C678CC706262119E56E2A2DTAK3L" TargetMode="External"/><Relationship Id="rId5" Type="http://schemas.openxmlformats.org/officeDocument/2006/relationships/hyperlink" Target="consultantplus://offline/ref=6F5496872F65B7B6CAFE9B1DBAEF22AA0321A5D114167CB4CFDD362E1C678CC706262119E56E282FTAK8L" TargetMode="External"/><Relationship Id="rId15" Type="http://schemas.openxmlformats.org/officeDocument/2006/relationships/hyperlink" Target="consultantplus://offline/ref=6F5496872F65B7B6CAFE9E12B9EF22AA042DA6DA464323EF928AT3KFL" TargetMode="External"/><Relationship Id="rId10" Type="http://schemas.openxmlformats.org/officeDocument/2006/relationships/hyperlink" Target="consultantplus://offline/ref=6F5496872F65B7B6CAFE9B1DBAEF22AA0321A5D114167CB4CFDD362E1C678CC706262119E56E282FTA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496872F65B7B6CAFE9B1DBAEF22AA0021A5D41B492BB69E8838T2KBL" TargetMode="External"/><Relationship Id="rId14" Type="http://schemas.openxmlformats.org/officeDocument/2006/relationships/hyperlink" Target="consultantplus://offline/ref=6F5496872F65B7B6CAFE9B1DBAEF22AA032BA5D0131E7CB4CFDD362E1C678CC706262119E56E2828TA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12001</Words>
  <Characters>68412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2016-05-12T11:10:00Z</dcterms:created>
  <dcterms:modified xsi:type="dcterms:W3CDTF">2016-05-12T11:11:00Z</dcterms:modified>
</cp:coreProperties>
</file>